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exact"/>
        <w:rPr>
          <w:rFonts w:ascii="楷体_GB2312" w:eastAsia="楷体_GB2312"/>
          <w:color w:val="000000"/>
          <w:sz w:val="32"/>
          <w:szCs w:val="32"/>
        </w:rPr>
      </w:pPr>
      <w:bookmarkStart w:id="0" w:name="_GoBack"/>
      <w:bookmarkEnd w:id="0"/>
      <w:r>
        <w:rPr>
          <w:rFonts w:hint="eastAsia" w:ascii="楷体_GB2312" w:eastAsia="楷体_GB2312"/>
          <w:color w:val="000000"/>
          <w:sz w:val="32"/>
          <w:szCs w:val="32"/>
        </w:rPr>
        <w:t>附件1：</w:t>
      </w:r>
    </w:p>
    <w:p>
      <w:pPr>
        <w:spacing w:line="700" w:lineRule="exact"/>
        <w:jc w:val="center"/>
        <w:rPr>
          <w:rFonts w:ascii="方正小标宋简体" w:eastAsia="方正小标宋简体"/>
          <w:sz w:val="40"/>
          <w:szCs w:val="40"/>
        </w:rPr>
      </w:pPr>
      <w:r>
        <w:rPr>
          <w:rFonts w:hint="eastAsia" w:ascii="方正小标宋简体" w:eastAsia="方正小标宋简体"/>
          <w:sz w:val="40"/>
          <w:szCs w:val="40"/>
        </w:rPr>
        <w:t>广水市部门整体支出绩效评价共性指标自评表</w:t>
      </w:r>
      <w:r>
        <w:rPr>
          <w:rFonts w:hint="eastAsia" w:ascii="楷体_GB2312" w:eastAsia="楷体_GB2312"/>
          <w:b/>
          <w:sz w:val="30"/>
          <w:szCs w:val="40"/>
        </w:rPr>
        <w:t>（表1）</w:t>
      </w:r>
    </w:p>
    <w:p>
      <w:pPr>
        <w:spacing w:line="200" w:lineRule="exact"/>
        <w:rPr>
          <w:rFonts w:ascii="宋体" w:hAnsi="宋体"/>
          <w:sz w:val="24"/>
        </w:rPr>
      </w:pPr>
    </w:p>
    <w:p>
      <w:pPr>
        <w:spacing w:after="156" w:afterLines="50" w:line="300" w:lineRule="exact"/>
        <w:rPr>
          <w:rFonts w:ascii="方正书宋简体" w:hAnsi="方正书宋简体" w:eastAsia="方正书宋简体" w:cs="方正书宋简体"/>
          <w:sz w:val="24"/>
        </w:rPr>
      </w:pPr>
      <w:r>
        <w:rPr>
          <w:rFonts w:hint="eastAsia" w:ascii="方正书宋简体" w:hAnsi="方正书宋简体" w:eastAsia="方正书宋简体" w:cs="方正书宋简体"/>
          <w:sz w:val="24"/>
        </w:rPr>
        <w:t>单位（公章）：               自评总分：</w:t>
      </w:r>
      <w:r>
        <w:rPr>
          <w:rFonts w:ascii="方正书宋简体" w:hAnsi="方正书宋简体" w:eastAsia="方正书宋简体" w:cs="方正书宋简体"/>
          <w:sz w:val="24"/>
        </w:rPr>
        <w:t>95</w:t>
      </w:r>
      <w:r>
        <w:rPr>
          <w:rFonts w:hint="eastAsia" w:ascii="方正书宋简体" w:hAnsi="方正书宋简体" w:eastAsia="方正书宋简体" w:cs="方正书宋简体"/>
          <w:sz w:val="24"/>
        </w:rPr>
        <w:t xml:space="preserve">             单位领导审签：</w:t>
      </w:r>
    </w:p>
    <w:tbl>
      <w:tblPr>
        <w:tblStyle w:val="4"/>
        <w:tblW w:w="9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1"/>
        <w:gridCol w:w="637"/>
        <w:gridCol w:w="636"/>
        <w:gridCol w:w="2751"/>
        <w:gridCol w:w="400"/>
        <w:gridCol w:w="506"/>
        <w:gridCol w:w="507"/>
        <w:gridCol w:w="35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tblHeader/>
          <w:jc w:val="center"/>
        </w:trPr>
        <w:tc>
          <w:tcPr>
            <w:tcW w:w="661" w:type="dxa"/>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一级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637" w:type="dxa"/>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二级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636" w:type="dxa"/>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三级指标</w:t>
            </w:r>
          </w:p>
        </w:tc>
        <w:tc>
          <w:tcPr>
            <w:tcW w:w="2751" w:type="dxa"/>
            <w:vAlign w:val="center"/>
          </w:tcPr>
          <w:p>
            <w:pPr>
              <w:widowControl/>
              <w:spacing w:line="260" w:lineRule="exact"/>
              <w:ind w:left="-63" w:leftChars="-30" w:right="-63" w:rightChars="-3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四级指标</w:t>
            </w:r>
          </w:p>
        </w:tc>
        <w:tc>
          <w:tcPr>
            <w:tcW w:w="400" w:type="dxa"/>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分</w:t>
            </w:r>
          </w:p>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值</w:t>
            </w:r>
          </w:p>
        </w:tc>
        <w:tc>
          <w:tcPr>
            <w:tcW w:w="506" w:type="dxa"/>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自评分</w:t>
            </w:r>
          </w:p>
        </w:tc>
        <w:tc>
          <w:tcPr>
            <w:tcW w:w="507" w:type="dxa"/>
            <w:vAlign w:val="center"/>
          </w:tcPr>
          <w:p>
            <w:pPr>
              <w:widowControl/>
              <w:spacing w:line="260" w:lineRule="exact"/>
              <w:ind w:left="-105" w:leftChars="-50" w:right="-105" w:rightChars="-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复核得分</w:t>
            </w:r>
          </w:p>
        </w:tc>
        <w:tc>
          <w:tcPr>
            <w:tcW w:w="3522" w:type="dxa"/>
            <w:vAlign w:val="center"/>
          </w:tcPr>
          <w:p>
            <w:pPr>
              <w:widowControl/>
              <w:spacing w:line="260" w:lineRule="exact"/>
              <w:ind w:left="-63" w:leftChars="-30" w:right="-63" w:rightChars="-3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指标说明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5" w:hRule="atLeast"/>
          <w:jc w:val="center"/>
        </w:trPr>
        <w:tc>
          <w:tcPr>
            <w:tcW w:w="661" w:type="dxa"/>
            <w:vMerge w:val="restart"/>
            <w:noWrap/>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投   入  (5分）</w:t>
            </w:r>
          </w:p>
        </w:tc>
        <w:tc>
          <w:tcPr>
            <w:tcW w:w="637" w:type="dxa"/>
            <w:vMerge w:val="restart"/>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目标设定（2分）</w:t>
            </w: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绩效目标合理性</w:t>
            </w:r>
          </w:p>
        </w:tc>
        <w:tc>
          <w:tcPr>
            <w:tcW w:w="2751" w:type="dxa"/>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部门（单位）所设立的整体绩效目标依据是否充分，是否符合客观实际，用以反映和考核部门（单位）整体绩效目标与部门履职、年度工作任务的相符性情况。</w:t>
            </w:r>
          </w:p>
        </w:tc>
        <w:tc>
          <w:tcPr>
            <w:tcW w:w="400" w:type="dxa"/>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1</w:t>
            </w:r>
          </w:p>
        </w:tc>
        <w:tc>
          <w:tcPr>
            <w:tcW w:w="507" w:type="dxa"/>
            <w:vAlign w:val="center"/>
          </w:tcPr>
          <w:p>
            <w:pPr>
              <w:widowControl/>
              <w:spacing w:line="300" w:lineRule="exact"/>
              <w:ind w:right="-50"/>
              <w:rPr>
                <w:rFonts w:ascii="方正书宋简体" w:hAnsi="宋体" w:eastAsia="方正书宋简体" w:cs="宋体"/>
                <w:kern w:val="0"/>
                <w:szCs w:val="21"/>
              </w:rPr>
            </w:pPr>
          </w:p>
        </w:tc>
        <w:tc>
          <w:tcPr>
            <w:tcW w:w="3522" w:type="dxa"/>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①是否符合国家法律法规、国民经济和社会发展总体规划；</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②是否符合部门“三定”方案确定的职责；</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③是否符合部门制定的</w:t>
            </w:r>
            <w:r>
              <w:rPr>
                <w:rFonts w:hint="eastAsia" w:ascii="方正书宋简体" w:hAnsi="宋体" w:eastAsia="方正书宋简体" w:cs="宋体"/>
                <w:spacing w:val="-10"/>
                <w:kern w:val="0"/>
                <w:szCs w:val="21"/>
              </w:rPr>
              <w:t>年度工作规划。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5"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绩效指标明确性</w:t>
            </w:r>
          </w:p>
        </w:tc>
        <w:tc>
          <w:tcPr>
            <w:tcW w:w="2751" w:type="dxa"/>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部门（单位）依据整体绩效目标所设定的绩效指标是否清晰、细化、可衡量，用以反映和考核部门（单位）整体绩效目标的明细化情况。</w:t>
            </w:r>
          </w:p>
        </w:tc>
        <w:tc>
          <w:tcPr>
            <w:tcW w:w="400" w:type="dxa"/>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1</w:t>
            </w:r>
          </w:p>
        </w:tc>
        <w:tc>
          <w:tcPr>
            <w:tcW w:w="507" w:type="dxa"/>
            <w:vAlign w:val="center"/>
          </w:tcPr>
          <w:p>
            <w:pPr>
              <w:widowControl/>
              <w:spacing w:line="30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①是否将部门整体的绩效目标细化分解为具体的工作任务；</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②是否通过清晰、可衡量的指标值予以体现；</w:t>
            </w:r>
          </w:p>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③是否与部门年度的任务数或计划数相对应；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④是否与本年度部门预算资金相匹配。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6"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restart"/>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预算</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配置（3分）</w:t>
            </w: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在职人员控制率</w:t>
            </w:r>
          </w:p>
        </w:tc>
        <w:tc>
          <w:tcPr>
            <w:tcW w:w="2751" w:type="dxa"/>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部门（单位）本年度实际在职人员数与编制数的比率，用以反映和考核部门（单位）对人员成本的控制程度。</w:t>
            </w:r>
          </w:p>
        </w:tc>
        <w:tc>
          <w:tcPr>
            <w:tcW w:w="400" w:type="dxa"/>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1</w:t>
            </w:r>
          </w:p>
        </w:tc>
        <w:tc>
          <w:tcPr>
            <w:tcW w:w="507" w:type="dxa"/>
            <w:vAlign w:val="center"/>
          </w:tcPr>
          <w:p>
            <w:pPr>
              <w:widowControl/>
              <w:spacing w:line="30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在职人员控制率=（在职人员数/编制数）×100%；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在职人员数：部门（单位）实际在职人数，以财政部确定的部门决算编制口径为准；</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编制数：机构编制部门核定批复的部门（单位）的人员编制数。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8" w:hRule="atLeast"/>
          <w:jc w:val="center"/>
        </w:trPr>
        <w:tc>
          <w:tcPr>
            <w:tcW w:w="661"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637"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“三公经费”变动率</w:t>
            </w:r>
          </w:p>
        </w:tc>
        <w:tc>
          <w:tcPr>
            <w:tcW w:w="2751" w:type="dxa"/>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部门（单位）本年度“三公经费”预算数与上年度“三公经费”预算数的变动比率，用以反映和考核部门（单位）对控制重点行政成本的努力程度。</w:t>
            </w:r>
          </w:p>
        </w:tc>
        <w:tc>
          <w:tcPr>
            <w:tcW w:w="400" w:type="dxa"/>
            <w:vAlign w:val="center"/>
          </w:tcPr>
          <w:p>
            <w:pPr>
              <w:widowControl/>
              <w:spacing w:line="30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2</w:t>
            </w:r>
          </w:p>
        </w:tc>
        <w:tc>
          <w:tcPr>
            <w:tcW w:w="506" w:type="dxa"/>
            <w:vAlign w:val="center"/>
          </w:tcPr>
          <w:p>
            <w:pPr>
              <w:widowControl/>
              <w:spacing w:line="30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2</w:t>
            </w:r>
          </w:p>
        </w:tc>
        <w:tc>
          <w:tcPr>
            <w:tcW w:w="507" w:type="dxa"/>
            <w:vAlign w:val="center"/>
          </w:tcPr>
          <w:p>
            <w:pPr>
              <w:widowControl/>
              <w:spacing w:line="300" w:lineRule="exact"/>
              <w:ind w:right="-50"/>
              <w:rPr>
                <w:rFonts w:ascii="方正书宋简体" w:hAnsi="宋体" w:eastAsia="方正书宋简体" w:cs="宋体"/>
                <w:kern w:val="0"/>
                <w:szCs w:val="21"/>
              </w:rPr>
            </w:pPr>
          </w:p>
        </w:tc>
        <w:tc>
          <w:tcPr>
            <w:tcW w:w="3522" w:type="dxa"/>
            <w:vAlign w:val="center"/>
          </w:tcPr>
          <w:p>
            <w:pPr>
              <w:widowControl/>
              <w:spacing w:line="30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“三公经费”变动率=[（本年度“三公经费”总额-上年度“三公经费”总额）/上年度“三公经费”总额]×100%。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“三公经费”：年度预算安排的因公出国（境）费、公务车辆购置及运行费和公务招待费。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9" w:hRule="atLeast"/>
          <w:jc w:val="center"/>
        </w:trPr>
        <w:tc>
          <w:tcPr>
            <w:tcW w:w="661" w:type="dxa"/>
            <w:vMerge w:val="restart"/>
            <w:tcBorders>
              <w:top w:val="single" w:color="auto" w:sz="4" w:space="0"/>
            </w:tcBorders>
            <w:vAlign w:val="center"/>
          </w:tcPr>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过 程</w:t>
            </w: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p>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过</w:t>
            </w:r>
          </w:p>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程（25分）</w:t>
            </w:r>
          </w:p>
        </w:tc>
        <w:tc>
          <w:tcPr>
            <w:tcW w:w="637" w:type="dxa"/>
            <w:vMerge w:val="restart"/>
            <w:tcBorders>
              <w:top w:val="single" w:color="auto" w:sz="4" w:space="0"/>
            </w:tcBorders>
            <w:vAlign w:val="center"/>
          </w:tcPr>
          <w:p>
            <w:pPr>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预算执行（9分）</w:t>
            </w: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公用经费控制率</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部门（单位）本年度实际支出的公用经费总额与预算安排的公用经费总额的比率，用以反映和考核部门（单位）对机构运转成本的实际控制程度。</w:t>
            </w:r>
          </w:p>
        </w:tc>
        <w:tc>
          <w:tcPr>
            <w:tcW w:w="400" w:type="dxa"/>
            <w:vAlign w:val="center"/>
          </w:tcPr>
          <w:p>
            <w:pPr>
              <w:widowControl/>
              <w:spacing w:line="26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公用经费控制率=（实际支出公用经费总额/预算安排公用经费总额）×100%。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0"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“三公经费”控制率</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部门（单位）本年度“三公经费”实际支出数与预算安排数的比率，用以反映和考核部门（单位）对“三公经费”的实际控制程度。</w:t>
            </w:r>
          </w:p>
        </w:tc>
        <w:tc>
          <w:tcPr>
            <w:tcW w:w="400" w:type="dxa"/>
            <w:vAlign w:val="center"/>
          </w:tcPr>
          <w:p>
            <w:pPr>
              <w:widowControl/>
              <w:spacing w:line="260" w:lineRule="exact"/>
              <w:ind w:left="-50" w:right="-50"/>
              <w:jc w:val="center"/>
              <w:rPr>
                <w:rFonts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“三公经费”控制率=（“三公经费”实际支出数/“三公经费”预算安排数）×100%。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7"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政府采购执行率</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部门（单位）本年度实际政府采购金额与年初政府采购预算的比率，用以反映和考核部门（单位）政府采购预算执行情况。</w:t>
            </w:r>
          </w:p>
        </w:tc>
        <w:tc>
          <w:tcPr>
            <w:tcW w:w="400" w:type="dxa"/>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政府采购执行率=（实际政府采购金额/政府采购预算数）×100%；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政府采购预算：采购机关根据事业发展计划和行政任务编制的、并经过规定程序批准的年度政府采购计划。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0"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restart"/>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预算管理（9分）</w:t>
            </w: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部门（单位）为加强预算管理、规范财务行为而制定的管理制度是否健全完整，用以反映和考核部门（单位）预算管理制度对完成主要职责或促进事业发展的保障情况。</w:t>
            </w:r>
          </w:p>
        </w:tc>
        <w:tc>
          <w:tcPr>
            <w:tcW w:w="400" w:type="dxa"/>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3</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①是否已制定或具有预算资金管理办法、内部财务管理制度、会计核算制度等管理制度；</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②相关管理制度是否得到有效执行。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2"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资金使用合规性</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部门（单位）使用预算资金是否符合相关的预算财务管理制度的规定，用以反映和考核部门（单位）预算资金的规范运行情况。</w:t>
            </w:r>
          </w:p>
        </w:tc>
        <w:tc>
          <w:tcPr>
            <w:tcW w:w="400" w:type="dxa"/>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w:t>
            </w:r>
            <w:r>
              <w:rPr>
                <w:rFonts w:ascii="方正书宋简体" w:hAnsi="宋体" w:eastAsia="方正书宋简体" w:cs="宋体"/>
                <w:kern w:val="0"/>
                <w:szCs w:val="21"/>
              </w:rPr>
              <w:t>4</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①是否符合国家财经法规和财务管理制度规定以及有关专项资金管理办法的规定；</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②资金的拨付是否有完整的审批程序和手续；</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③项目的重大开支是否经过评估论证；</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④是否符合部门预算批复的用途；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⑤是否存在截留、挤占、挪用、虚列支出等情况。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0"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预决算信息公开性</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部门（单位）是否按照政府信息公开有关规定公开相关预决算信息，用以反映和考核部门（单位）预决算管理的公开透明情况。</w:t>
            </w:r>
          </w:p>
        </w:tc>
        <w:tc>
          <w:tcPr>
            <w:tcW w:w="400" w:type="dxa"/>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2</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①是否按规定内容公开预决算信息；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②是否按规定时限公开预决算信息。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预决算信息是指与部门预算、执行、决算、监督、绩效等管理相关的信息。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661" w:type="dxa"/>
            <w:vMerge w:val="continue"/>
            <w:noWrap/>
            <w:vAlign w:val="center"/>
          </w:tcPr>
          <w:p>
            <w:pPr>
              <w:widowControl/>
              <w:spacing w:line="260" w:lineRule="exact"/>
              <w:jc w:val="center"/>
              <w:rPr>
                <w:rFonts w:ascii="方正书宋简体" w:hAnsi="宋体" w:eastAsia="方正书宋简体" w:cs="宋体"/>
                <w:kern w:val="0"/>
                <w:szCs w:val="21"/>
              </w:rPr>
            </w:pPr>
          </w:p>
        </w:tc>
        <w:tc>
          <w:tcPr>
            <w:tcW w:w="637" w:type="dxa"/>
            <w:vMerge w:val="restart"/>
            <w:vAlign w:val="center"/>
          </w:tcPr>
          <w:p>
            <w:pPr>
              <w:widowControl/>
              <w:spacing w:line="260" w:lineRule="exact"/>
              <w:jc w:val="center"/>
              <w:rPr>
                <w:rFonts w:ascii="方正书宋简体" w:hAnsi="宋体" w:eastAsia="方正书宋简体" w:cs="宋体"/>
                <w:kern w:val="0"/>
                <w:szCs w:val="21"/>
              </w:rPr>
            </w:pPr>
            <w:r>
              <w:rPr>
                <w:rFonts w:hint="eastAsia" w:ascii="方正书宋简体" w:hAnsi="宋体" w:eastAsia="方正书宋简体" w:cs="宋体"/>
                <w:kern w:val="0"/>
                <w:szCs w:val="21"/>
              </w:rPr>
              <w:t>资产</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管理(7分）</w:t>
            </w: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部门（单位）为加强资产管理、规范资产管理行为而制定的管理制度是否健全完整，用以反映和考核部门（单位）资产管理制度对完成主要职责或促进社会发展的保障情况。</w:t>
            </w:r>
          </w:p>
        </w:tc>
        <w:tc>
          <w:tcPr>
            <w:tcW w:w="400" w:type="dxa"/>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2</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①是否有资产管理制度；           </w:t>
            </w:r>
          </w:p>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②相关资产管理制度是否得到有效执行。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2" w:hRule="atLeast"/>
          <w:jc w:val="center"/>
        </w:trPr>
        <w:tc>
          <w:tcPr>
            <w:tcW w:w="661" w:type="dxa"/>
            <w:vMerge w:val="continue"/>
            <w:vAlign w:val="center"/>
          </w:tcPr>
          <w:p>
            <w:pPr>
              <w:widowControl/>
              <w:spacing w:line="260" w:lineRule="exact"/>
              <w:jc w:val="left"/>
              <w:rPr>
                <w:rFonts w:ascii="方正书宋简体" w:hAnsi="宋体" w:eastAsia="方正书宋简体" w:cs="宋体"/>
                <w:kern w:val="0"/>
                <w:szCs w:val="21"/>
              </w:rPr>
            </w:pPr>
          </w:p>
        </w:tc>
        <w:tc>
          <w:tcPr>
            <w:tcW w:w="637" w:type="dxa"/>
            <w:vMerge w:val="continue"/>
            <w:vAlign w:val="center"/>
          </w:tcPr>
          <w:p>
            <w:pPr>
              <w:widowControl/>
              <w:spacing w:line="260" w:lineRule="exact"/>
              <w:jc w:val="left"/>
              <w:rPr>
                <w:rFonts w:ascii="方正书宋简体" w:hAnsi="宋体" w:eastAsia="方正书宋简体" w:cs="宋体"/>
                <w:kern w:val="0"/>
                <w:szCs w:val="21"/>
              </w:rPr>
            </w:pPr>
          </w:p>
        </w:tc>
        <w:tc>
          <w:tcPr>
            <w:tcW w:w="636" w:type="dxa"/>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资产管理安全性</w:t>
            </w:r>
          </w:p>
        </w:tc>
        <w:tc>
          <w:tcPr>
            <w:tcW w:w="2751"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部门（单位）的资产是否保存完整、使用合规、配置合理、处置规范、收入及时足额上缴，用以反映和考核部门（单位）资产安全运行情况。</w:t>
            </w:r>
          </w:p>
        </w:tc>
        <w:tc>
          <w:tcPr>
            <w:tcW w:w="400" w:type="dxa"/>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w:t>
            </w:r>
            <w:r>
              <w:rPr>
                <w:rFonts w:ascii="方正书宋简体" w:hAnsi="宋体" w:eastAsia="方正书宋简体" w:cs="宋体"/>
                <w:kern w:val="0"/>
                <w:szCs w:val="21"/>
              </w:rPr>
              <w:t>4</w:t>
            </w:r>
          </w:p>
        </w:tc>
        <w:tc>
          <w:tcPr>
            <w:tcW w:w="507" w:type="dxa"/>
            <w:vAlign w:val="center"/>
          </w:tcPr>
          <w:p>
            <w:pPr>
              <w:widowControl/>
              <w:spacing w:line="260" w:lineRule="exact"/>
              <w:ind w:right="-50"/>
              <w:rPr>
                <w:rFonts w:ascii="方正书宋简体" w:hAnsi="宋体" w:eastAsia="方正书宋简体" w:cs="宋体"/>
                <w:kern w:val="0"/>
                <w:szCs w:val="21"/>
              </w:rPr>
            </w:pPr>
          </w:p>
        </w:tc>
        <w:tc>
          <w:tcPr>
            <w:tcW w:w="3522" w:type="dxa"/>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评价要点：①资产保存是否完整；②资产配置是否合理；③资产处置是否规范；④资产账务管理是否合规，是否帐实相符；⑤资产是否有偿使用及处置收入及时足额上缴。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661"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637" w:type="dxa"/>
            <w:vMerge w:val="continue"/>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p>
        </w:tc>
        <w:tc>
          <w:tcPr>
            <w:tcW w:w="636" w:type="dxa"/>
            <w:tcBorders>
              <w:bottom w:val="single" w:color="auto" w:sz="4" w:space="0"/>
            </w:tcBorders>
            <w:vAlign w:val="center"/>
          </w:tcPr>
          <w:p>
            <w:pPr>
              <w:widowControl/>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固定资产利用率</w:t>
            </w:r>
          </w:p>
        </w:tc>
        <w:tc>
          <w:tcPr>
            <w:tcW w:w="2751" w:type="dxa"/>
            <w:tcBorders>
              <w:bottom w:val="single" w:color="auto" w:sz="4" w:space="0"/>
            </w:tcBorders>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部门（单位）实际在用固定资产总额与所有固定资产总额的比率，用以反映和考核部门（单位）固定资产使用效率程度。</w:t>
            </w:r>
          </w:p>
        </w:tc>
        <w:tc>
          <w:tcPr>
            <w:tcW w:w="400" w:type="dxa"/>
            <w:tcBorders>
              <w:bottom w:val="single" w:color="auto" w:sz="4" w:space="0"/>
            </w:tcBorders>
            <w:vAlign w:val="center"/>
          </w:tcPr>
          <w:p>
            <w:pPr>
              <w:widowControl/>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1</w:t>
            </w:r>
          </w:p>
        </w:tc>
        <w:tc>
          <w:tcPr>
            <w:tcW w:w="506" w:type="dxa"/>
            <w:tcBorders>
              <w:bottom w:val="single" w:color="auto" w:sz="4" w:space="0"/>
            </w:tcBorders>
            <w:vAlign w:val="center"/>
          </w:tcPr>
          <w:p>
            <w:pPr>
              <w:widowControl/>
              <w:spacing w:line="260" w:lineRule="exact"/>
              <w:ind w:left="-50" w:right="-50"/>
              <w:rPr>
                <w:rFonts w:ascii="方正书宋简体" w:hAnsi="宋体" w:eastAsia="方正书宋简体" w:cs="宋体"/>
                <w:kern w:val="0"/>
                <w:szCs w:val="21"/>
              </w:rPr>
            </w:pPr>
            <w:r>
              <w:rPr>
                <w:rFonts w:hint="eastAsia" w:ascii="方正书宋简体" w:hAnsi="宋体" w:eastAsia="方正书宋简体" w:cs="宋体"/>
                <w:kern w:val="0"/>
                <w:szCs w:val="21"/>
              </w:rPr>
              <w:t>　1</w:t>
            </w:r>
          </w:p>
        </w:tc>
        <w:tc>
          <w:tcPr>
            <w:tcW w:w="507" w:type="dxa"/>
            <w:tcBorders>
              <w:bottom w:val="single" w:color="auto" w:sz="4" w:space="0"/>
            </w:tcBorders>
            <w:vAlign w:val="center"/>
          </w:tcPr>
          <w:p>
            <w:pPr>
              <w:widowControl/>
              <w:spacing w:line="260" w:lineRule="exact"/>
              <w:ind w:right="-50"/>
              <w:rPr>
                <w:rFonts w:ascii="方正书宋简体" w:hAnsi="宋体" w:eastAsia="方正书宋简体" w:cs="宋体"/>
                <w:kern w:val="0"/>
                <w:szCs w:val="21"/>
              </w:rPr>
            </w:pPr>
          </w:p>
        </w:tc>
        <w:tc>
          <w:tcPr>
            <w:tcW w:w="3522" w:type="dxa"/>
            <w:tcBorders>
              <w:bottom w:val="single" w:color="auto" w:sz="4" w:space="0"/>
            </w:tcBorders>
            <w:vAlign w:val="center"/>
          </w:tcPr>
          <w:p>
            <w:pPr>
              <w:widowControl/>
              <w:spacing w:line="260" w:lineRule="exact"/>
              <w:ind w:left="-63" w:leftChars="-30" w:right="-63" w:rightChars="-30"/>
              <w:rPr>
                <w:rFonts w:ascii="方正书宋简体" w:hAnsi="宋体" w:eastAsia="方正书宋简体" w:cs="宋体"/>
                <w:kern w:val="0"/>
                <w:szCs w:val="21"/>
              </w:rPr>
            </w:pPr>
            <w:r>
              <w:rPr>
                <w:rFonts w:hint="eastAsia" w:ascii="方正书宋简体" w:hAnsi="宋体" w:eastAsia="方正书宋简体" w:cs="宋体"/>
                <w:kern w:val="0"/>
                <w:szCs w:val="21"/>
              </w:rPr>
              <w:t>固定资产利用率=（实际在用固定资产总额/所有固定资产总额）×100%。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61" w:type="dxa"/>
            <w:tcBorders>
              <w:top w:val="single" w:color="auto" w:sz="4" w:space="0"/>
            </w:tcBorders>
            <w:vAlign w:val="center"/>
          </w:tcPr>
          <w:p>
            <w:pPr>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合计</w:t>
            </w:r>
          </w:p>
        </w:tc>
        <w:tc>
          <w:tcPr>
            <w:tcW w:w="637" w:type="dxa"/>
            <w:tcBorders>
              <w:top w:val="single" w:color="auto" w:sz="4" w:space="0"/>
            </w:tcBorders>
            <w:vAlign w:val="center"/>
          </w:tcPr>
          <w:p>
            <w:pPr>
              <w:spacing w:line="260" w:lineRule="exact"/>
              <w:jc w:val="left"/>
              <w:rPr>
                <w:rFonts w:ascii="方正书宋简体" w:hAnsi="宋体" w:eastAsia="方正书宋简体" w:cs="宋体"/>
                <w:kern w:val="0"/>
                <w:szCs w:val="21"/>
              </w:rPr>
            </w:pPr>
            <w:r>
              <w:rPr>
                <w:rFonts w:hint="eastAsia" w:ascii="方正书宋简体" w:hAnsi="宋体" w:eastAsia="方正书宋简体" w:cs="宋体"/>
                <w:kern w:val="0"/>
                <w:szCs w:val="21"/>
              </w:rPr>
              <w:t>30</w:t>
            </w:r>
          </w:p>
        </w:tc>
        <w:tc>
          <w:tcPr>
            <w:tcW w:w="636" w:type="dxa"/>
            <w:tcBorders>
              <w:top w:val="single" w:color="auto" w:sz="4" w:space="0"/>
            </w:tcBorders>
            <w:vAlign w:val="center"/>
          </w:tcPr>
          <w:p>
            <w:pPr>
              <w:spacing w:line="260" w:lineRule="exact"/>
              <w:jc w:val="left"/>
              <w:rPr>
                <w:rFonts w:ascii="方正书宋简体" w:hAnsi="宋体" w:eastAsia="方正书宋简体" w:cs="宋体"/>
                <w:kern w:val="0"/>
                <w:szCs w:val="21"/>
              </w:rPr>
            </w:pPr>
          </w:p>
        </w:tc>
        <w:tc>
          <w:tcPr>
            <w:tcW w:w="2751" w:type="dxa"/>
            <w:tcBorders>
              <w:top w:val="single" w:color="auto" w:sz="4" w:space="0"/>
            </w:tcBorders>
            <w:vAlign w:val="center"/>
          </w:tcPr>
          <w:p>
            <w:pPr>
              <w:spacing w:line="260" w:lineRule="exact"/>
              <w:ind w:left="-63" w:leftChars="-30" w:right="-63" w:rightChars="-30"/>
              <w:rPr>
                <w:rFonts w:ascii="方正书宋简体" w:hAnsi="宋体" w:eastAsia="方正书宋简体" w:cs="宋体"/>
                <w:kern w:val="0"/>
                <w:szCs w:val="21"/>
              </w:rPr>
            </w:pPr>
          </w:p>
        </w:tc>
        <w:tc>
          <w:tcPr>
            <w:tcW w:w="400" w:type="dxa"/>
            <w:tcBorders>
              <w:top w:val="single" w:color="auto" w:sz="4" w:space="0"/>
            </w:tcBorders>
            <w:vAlign w:val="center"/>
          </w:tcPr>
          <w:p>
            <w:pPr>
              <w:spacing w:line="260" w:lineRule="exact"/>
              <w:ind w:left="-50" w:right="-50"/>
              <w:jc w:val="center"/>
              <w:rPr>
                <w:rFonts w:ascii="方正书宋简体" w:hAnsi="宋体" w:eastAsia="方正书宋简体" w:cs="宋体"/>
                <w:b/>
                <w:bCs/>
                <w:kern w:val="0"/>
                <w:szCs w:val="21"/>
              </w:rPr>
            </w:pPr>
            <w:r>
              <w:rPr>
                <w:rFonts w:hint="eastAsia" w:ascii="方正书宋简体" w:hAnsi="宋体" w:eastAsia="方正书宋简体" w:cs="宋体"/>
                <w:b/>
                <w:bCs/>
                <w:kern w:val="0"/>
                <w:szCs w:val="21"/>
              </w:rPr>
              <w:t>30</w:t>
            </w:r>
          </w:p>
        </w:tc>
        <w:tc>
          <w:tcPr>
            <w:tcW w:w="506" w:type="dxa"/>
            <w:tcBorders>
              <w:top w:val="single" w:color="auto" w:sz="4" w:space="0"/>
            </w:tcBorders>
            <w:vAlign w:val="center"/>
          </w:tcPr>
          <w:p>
            <w:pPr>
              <w:spacing w:line="260" w:lineRule="exact"/>
              <w:ind w:left="-50" w:right="-50"/>
              <w:rPr>
                <w:rFonts w:ascii="方正书宋简体" w:hAnsi="宋体" w:eastAsia="方正书宋简体" w:cs="宋体"/>
                <w:kern w:val="0"/>
                <w:szCs w:val="21"/>
              </w:rPr>
            </w:pPr>
            <w:r>
              <w:rPr>
                <w:rFonts w:ascii="方正书宋简体" w:hAnsi="宋体" w:eastAsia="方正书宋简体" w:cs="宋体"/>
                <w:kern w:val="0"/>
                <w:szCs w:val="21"/>
              </w:rPr>
              <w:t>30</w:t>
            </w:r>
          </w:p>
        </w:tc>
        <w:tc>
          <w:tcPr>
            <w:tcW w:w="507" w:type="dxa"/>
            <w:tcBorders>
              <w:top w:val="single" w:color="auto" w:sz="4" w:space="0"/>
            </w:tcBorders>
            <w:vAlign w:val="center"/>
          </w:tcPr>
          <w:p>
            <w:pPr>
              <w:widowControl/>
              <w:spacing w:line="260" w:lineRule="exact"/>
              <w:ind w:right="-50"/>
              <w:rPr>
                <w:rFonts w:ascii="方正书宋简体" w:hAnsi="宋体" w:eastAsia="方正书宋简体" w:cs="宋体"/>
                <w:kern w:val="0"/>
                <w:szCs w:val="21"/>
              </w:rPr>
            </w:pPr>
          </w:p>
        </w:tc>
        <w:tc>
          <w:tcPr>
            <w:tcW w:w="3522" w:type="dxa"/>
            <w:tcBorders>
              <w:top w:val="single" w:color="auto" w:sz="4" w:space="0"/>
            </w:tcBorders>
            <w:vAlign w:val="center"/>
          </w:tcPr>
          <w:p>
            <w:pPr>
              <w:spacing w:line="260" w:lineRule="exact"/>
              <w:ind w:left="-63" w:leftChars="-30" w:right="-63" w:rightChars="-30"/>
              <w:rPr>
                <w:rFonts w:ascii="方正书宋简体" w:hAnsi="宋体" w:eastAsia="方正书宋简体" w:cs="宋体"/>
                <w:kern w:val="0"/>
                <w:szCs w:val="21"/>
              </w:rPr>
            </w:pPr>
          </w:p>
        </w:tc>
      </w:tr>
    </w:tbl>
    <w:p>
      <w:pPr>
        <w:spacing w:line="440" w:lineRule="exact"/>
        <w:rPr>
          <w:rFonts w:ascii="方正书宋简体" w:hAnsi="宋体" w:eastAsia="方正书宋简体" w:cs="宋体"/>
          <w:b/>
          <w:color w:val="000000"/>
          <w:kern w:val="0"/>
          <w:sz w:val="24"/>
        </w:rPr>
      </w:pPr>
      <w:r>
        <w:rPr>
          <w:rFonts w:hint="eastAsia" w:ascii="方正书宋简体" w:hAnsi="宋体" w:eastAsia="方正书宋简体" w:cs="宋体"/>
          <w:b/>
          <w:color w:val="000000"/>
          <w:kern w:val="0"/>
          <w:sz w:val="24"/>
        </w:rPr>
        <w:t>共性指标自评分：                   填报人：             填报时间：</w:t>
      </w:r>
    </w:p>
    <w:p>
      <w:pPr>
        <w:spacing w:line="560" w:lineRule="exact"/>
        <w:jc w:val="center"/>
        <w:rPr>
          <w:rFonts w:ascii="方正小标宋简体" w:eastAsia="方正小标宋简体"/>
          <w:sz w:val="36"/>
          <w:szCs w:val="36"/>
        </w:rPr>
      </w:pPr>
      <w:r>
        <w:rPr>
          <w:rFonts w:ascii="方正小标宋简体" w:eastAsia="方正小标宋简体"/>
          <w:sz w:val="36"/>
          <w:szCs w:val="36"/>
        </w:rPr>
        <w:br w:type="page"/>
      </w:r>
    </w:p>
    <w:p>
      <w:pPr>
        <w:spacing w:line="560" w:lineRule="exact"/>
        <w:jc w:val="center"/>
        <w:rPr>
          <w:rFonts w:ascii="楷体_GB2312" w:eastAsia="楷体_GB2312"/>
          <w:b/>
          <w:sz w:val="30"/>
          <w:szCs w:val="36"/>
        </w:rPr>
      </w:pPr>
      <w:r>
        <w:rPr>
          <w:rFonts w:hint="eastAsia" w:ascii="方正小标宋简体" w:eastAsia="方正小标宋简体"/>
          <w:sz w:val="36"/>
          <w:szCs w:val="36"/>
        </w:rPr>
        <w:t>广水市部门整体支出绩效目标自评表</w:t>
      </w:r>
      <w:r>
        <w:rPr>
          <w:rFonts w:hint="eastAsia" w:ascii="楷体_GB2312" w:eastAsia="楷体_GB2312"/>
          <w:b/>
          <w:sz w:val="30"/>
          <w:szCs w:val="36"/>
        </w:rPr>
        <w:t>（表2）</w:t>
      </w:r>
    </w:p>
    <w:tbl>
      <w:tblPr>
        <w:tblStyle w:val="4"/>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623"/>
        <w:gridCol w:w="831"/>
        <w:gridCol w:w="1346"/>
        <w:gridCol w:w="685"/>
        <w:gridCol w:w="725"/>
        <w:gridCol w:w="583"/>
        <w:gridCol w:w="519"/>
        <w:gridCol w:w="3417"/>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15" w:hRule="atLeast"/>
          <w:jc w:val="center"/>
        </w:trPr>
        <w:tc>
          <w:tcPr>
            <w:tcW w:w="9558" w:type="dxa"/>
            <w:gridSpan w:val="9"/>
          </w:tcPr>
          <w:p>
            <w:pPr>
              <w:ind w:left="108"/>
            </w:pPr>
            <w:r>
              <w:rPr>
                <w:rFonts w:hint="eastAsia"/>
              </w:rPr>
              <w:t>年度目标1：城乡社区环境整治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项目</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绩效</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70分</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 xml:space="preserve">                                </w:t>
            </w:r>
          </w:p>
        </w:tc>
        <w:tc>
          <w:tcPr>
            <w:tcW w:w="623"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一级</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w:t>
            </w:r>
          </w:p>
        </w:tc>
        <w:tc>
          <w:tcPr>
            <w:tcW w:w="831"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二级</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w:t>
            </w:r>
          </w:p>
        </w:tc>
        <w:tc>
          <w:tcPr>
            <w:tcW w:w="1346"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指标名称</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(三级指标)</w:t>
            </w:r>
          </w:p>
        </w:tc>
        <w:tc>
          <w:tcPr>
            <w:tcW w:w="685"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年初指标值</w:t>
            </w:r>
          </w:p>
        </w:tc>
        <w:tc>
          <w:tcPr>
            <w:tcW w:w="725"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年终完成值</w:t>
            </w:r>
          </w:p>
        </w:tc>
        <w:tc>
          <w:tcPr>
            <w:tcW w:w="583"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自评分</w:t>
            </w:r>
          </w:p>
        </w:tc>
        <w:tc>
          <w:tcPr>
            <w:tcW w:w="519"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复核分</w:t>
            </w:r>
          </w:p>
        </w:tc>
        <w:tc>
          <w:tcPr>
            <w:tcW w:w="3429" w:type="dxa"/>
            <w:gridSpan w:val="2"/>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产出指标30分</w:t>
            </w: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数量指标10分</w:t>
            </w:r>
          </w:p>
        </w:tc>
        <w:tc>
          <w:tcPr>
            <w:tcW w:w="1346" w:type="dxa"/>
            <w:vAlign w:val="center"/>
          </w:tcPr>
          <w:p>
            <w:pPr>
              <w:rPr>
                <w:sz w:val="18"/>
                <w:szCs w:val="18"/>
              </w:rPr>
            </w:pPr>
            <w:r>
              <w:rPr>
                <w:rFonts w:hint="eastAsia"/>
                <w:sz w:val="18"/>
                <w:szCs w:val="18"/>
              </w:rPr>
              <w:t>建立美丽乡村</w:t>
            </w:r>
          </w:p>
        </w:tc>
        <w:tc>
          <w:tcPr>
            <w:tcW w:w="685" w:type="dxa"/>
            <w:vAlign w:val="center"/>
          </w:tcPr>
          <w:p>
            <w:pPr>
              <w:spacing w:line="300" w:lineRule="exact"/>
              <w:ind w:left="-105" w:leftChars="-50" w:right="-105" w:rightChars="-50"/>
              <w:jc w:val="center"/>
              <w:rPr>
                <w:sz w:val="18"/>
                <w:szCs w:val="18"/>
              </w:rPr>
            </w:pPr>
            <w:r>
              <w:rPr>
                <w:rFonts w:hint="eastAsia"/>
                <w:sz w:val="18"/>
                <w:szCs w:val="18"/>
              </w:rPr>
              <w:t>1个村</w:t>
            </w:r>
          </w:p>
        </w:tc>
        <w:tc>
          <w:tcPr>
            <w:tcW w:w="725" w:type="dxa"/>
            <w:vAlign w:val="center"/>
          </w:tcPr>
          <w:p>
            <w:pPr>
              <w:spacing w:line="300" w:lineRule="exact"/>
              <w:ind w:left="-105" w:leftChars="-50" w:right="-105" w:rightChars="-50"/>
              <w:jc w:val="center"/>
              <w:rPr>
                <w:sz w:val="18"/>
                <w:szCs w:val="18"/>
              </w:rPr>
            </w:pPr>
            <w:r>
              <w:rPr>
                <w:rFonts w:hint="eastAsia"/>
                <w:sz w:val="18"/>
                <w:szCs w:val="18"/>
              </w:rPr>
              <w:t>1个村</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5</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1、提供三级指标完成程度的佐证资料；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rPr>
                <w:sz w:val="18"/>
                <w:szCs w:val="18"/>
              </w:rPr>
            </w:pPr>
            <w:r>
              <w:rPr>
                <w:rFonts w:hint="eastAsia"/>
                <w:sz w:val="18"/>
                <w:szCs w:val="18"/>
              </w:rPr>
              <w:t>建立观光园</w:t>
            </w:r>
          </w:p>
        </w:tc>
        <w:tc>
          <w:tcPr>
            <w:tcW w:w="685" w:type="dxa"/>
            <w:vAlign w:val="center"/>
          </w:tcPr>
          <w:p>
            <w:pPr>
              <w:spacing w:line="300" w:lineRule="exact"/>
              <w:ind w:left="-105" w:leftChars="-50" w:right="-105" w:rightChars="-50"/>
              <w:jc w:val="center"/>
              <w:rPr>
                <w:sz w:val="18"/>
                <w:szCs w:val="18"/>
              </w:rPr>
            </w:pPr>
            <w:r>
              <w:rPr>
                <w:rFonts w:hint="eastAsia"/>
                <w:sz w:val="18"/>
                <w:szCs w:val="18"/>
              </w:rPr>
              <w:t>1个</w:t>
            </w:r>
          </w:p>
        </w:tc>
        <w:tc>
          <w:tcPr>
            <w:tcW w:w="725" w:type="dxa"/>
            <w:vAlign w:val="center"/>
          </w:tcPr>
          <w:p>
            <w:pPr>
              <w:spacing w:line="300" w:lineRule="exact"/>
              <w:ind w:left="-105" w:leftChars="-50" w:right="-105" w:rightChars="-50"/>
              <w:jc w:val="center"/>
              <w:rPr>
                <w:sz w:val="18"/>
                <w:szCs w:val="18"/>
              </w:rPr>
            </w:pPr>
            <w:r>
              <w:rPr>
                <w:sz w:val="18"/>
                <w:szCs w:val="18"/>
              </w:rPr>
              <w:t>0</w:t>
            </w:r>
            <w:r>
              <w:rPr>
                <w:rFonts w:hint="eastAsia"/>
                <w:sz w:val="18"/>
                <w:szCs w:val="18"/>
              </w:rPr>
              <w:t>个</w:t>
            </w:r>
          </w:p>
        </w:tc>
        <w:tc>
          <w:tcPr>
            <w:tcW w:w="583" w:type="dxa"/>
            <w:vAlign w:val="center"/>
          </w:tcPr>
          <w:p>
            <w:pPr>
              <w:spacing w:line="325" w:lineRule="exact"/>
              <w:jc w:val="center"/>
              <w:rPr>
                <w:rFonts w:ascii="宋体" w:hAnsi="宋体"/>
                <w:color w:val="000000"/>
                <w:sz w:val="18"/>
                <w:szCs w:val="18"/>
              </w:rPr>
            </w:pPr>
            <w:r>
              <w:rPr>
                <w:rFonts w:ascii="宋体" w:hAnsi="宋体"/>
                <w:color w:val="000000"/>
                <w:sz w:val="18"/>
                <w:szCs w:val="18"/>
              </w:rPr>
              <w:t>3</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质量指标7分</w:t>
            </w:r>
          </w:p>
        </w:tc>
        <w:tc>
          <w:tcPr>
            <w:tcW w:w="1346" w:type="dxa"/>
            <w:vAlign w:val="center"/>
          </w:tcPr>
          <w:p>
            <w:pPr>
              <w:rPr>
                <w:sz w:val="18"/>
                <w:szCs w:val="18"/>
              </w:rPr>
            </w:pPr>
            <w:r>
              <w:rPr>
                <w:rFonts w:hint="eastAsia"/>
                <w:sz w:val="18"/>
                <w:szCs w:val="18"/>
              </w:rPr>
              <w:t>达到美丽乡村标准</w:t>
            </w:r>
          </w:p>
        </w:tc>
        <w:tc>
          <w:tcPr>
            <w:tcW w:w="685"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0%</w:t>
            </w:r>
          </w:p>
        </w:tc>
        <w:tc>
          <w:tcPr>
            <w:tcW w:w="725"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0%</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3</w:t>
            </w:r>
            <w:r>
              <w:rPr>
                <w:rFonts w:ascii="宋体" w:hAnsi="宋体"/>
                <w:color w:val="000000"/>
                <w:sz w:val="18"/>
                <w:szCs w:val="18"/>
              </w:rPr>
              <w:t>.5</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1、提供三级指标完成质量的佐证资料；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tcPr>
          <w:p>
            <w:pPr>
              <w:rPr>
                <w:sz w:val="18"/>
                <w:szCs w:val="18"/>
              </w:rPr>
            </w:pPr>
            <w:r>
              <w:rPr>
                <w:rFonts w:hint="eastAsia"/>
                <w:sz w:val="18"/>
                <w:szCs w:val="18"/>
              </w:rPr>
              <w:t>达到观光园标准</w:t>
            </w:r>
          </w:p>
        </w:tc>
        <w:tc>
          <w:tcPr>
            <w:tcW w:w="685"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0%</w:t>
            </w:r>
          </w:p>
        </w:tc>
        <w:tc>
          <w:tcPr>
            <w:tcW w:w="725"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0%</w:t>
            </w:r>
          </w:p>
        </w:tc>
        <w:tc>
          <w:tcPr>
            <w:tcW w:w="583" w:type="dxa"/>
            <w:vAlign w:val="center"/>
          </w:tcPr>
          <w:p>
            <w:pPr>
              <w:spacing w:line="325" w:lineRule="exact"/>
              <w:jc w:val="center"/>
              <w:rPr>
                <w:rFonts w:ascii="宋体" w:hAnsi="宋体"/>
                <w:color w:val="000000"/>
                <w:sz w:val="18"/>
                <w:szCs w:val="18"/>
              </w:rPr>
            </w:pPr>
            <w:r>
              <w:rPr>
                <w:rFonts w:ascii="宋体" w:hAnsi="宋体"/>
                <w:color w:val="000000"/>
                <w:sz w:val="18"/>
                <w:szCs w:val="18"/>
              </w:rPr>
              <w:t>2.5</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时效指标6分</w:t>
            </w:r>
          </w:p>
        </w:tc>
        <w:tc>
          <w:tcPr>
            <w:tcW w:w="1346" w:type="dxa"/>
          </w:tcPr>
          <w:p>
            <w:pPr>
              <w:rPr>
                <w:sz w:val="18"/>
                <w:szCs w:val="18"/>
              </w:rPr>
            </w:pPr>
            <w:r>
              <w:rPr>
                <w:rFonts w:hint="eastAsia"/>
                <w:sz w:val="18"/>
                <w:szCs w:val="18"/>
              </w:rPr>
              <w:t>完成时间</w:t>
            </w:r>
          </w:p>
        </w:tc>
        <w:tc>
          <w:tcPr>
            <w:tcW w:w="685" w:type="dxa"/>
          </w:tcPr>
          <w:p>
            <w:pPr>
              <w:rPr>
                <w:sz w:val="18"/>
                <w:szCs w:val="18"/>
              </w:rPr>
            </w:pPr>
            <w:r>
              <w:rPr>
                <w:rFonts w:hint="eastAsia"/>
                <w:sz w:val="18"/>
                <w:szCs w:val="18"/>
              </w:rPr>
              <w:t>12月底</w:t>
            </w:r>
          </w:p>
        </w:tc>
        <w:tc>
          <w:tcPr>
            <w:tcW w:w="725" w:type="dxa"/>
          </w:tcPr>
          <w:p>
            <w:pPr>
              <w:rPr>
                <w:sz w:val="18"/>
                <w:szCs w:val="18"/>
              </w:rPr>
            </w:pPr>
            <w:r>
              <w:rPr>
                <w:rFonts w:hint="eastAsia"/>
                <w:sz w:val="18"/>
                <w:szCs w:val="18"/>
              </w:rPr>
              <w:t>12月底</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1、提供三级指标完成时效的佐证资料；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成本指标7分</w:t>
            </w:r>
          </w:p>
        </w:tc>
        <w:tc>
          <w:tcPr>
            <w:tcW w:w="1346" w:type="dxa"/>
          </w:tcPr>
          <w:p>
            <w:pPr>
              <w:rPr>
                <w:sz w:val="18"/>
                <w:szCs w:val="18"/>
              </w:rPr>
            </w:pPr>
            <w:r>
              <w:rPr>
                <w:rFonts w:hint="eastAsia"/>
                <w:sz w:val="18"/>
                <w:szCs w:val="18"/>
              </w:rPr>
              <w:t>计划成本</w:t>
            </w:r>
          </w:p>
        </w:tc>
        <w:tc>
          <w:tcPr>
            <w:tcW w:w="685" w:type="dxa"/>
          </w:tcPr>
          <w:p>
            <w:pPr>
              <w:rPr>
                <w:sz w:val="18"/>
                <w:szCs w:val="18"/>
              </w:rPr>
            </w:pPr>
            <w:r>
              <w:rPr>
                <w:rFonts w:hint="eastAsia"/>
                <w:sz w:val="18"/>
                <w:szCs w:val="18"/>
              </w:rPr>
              <w:t>3</w:t>
            </w:r>
            <w:r>
              <w:rPr>
                <w:sz w:val="18"/>
                <w:szCs w:val="18"/>
              </w:rPr>
              <w:t>49</w:t>
            </w:r>
            <w:r>
              <w:rPr>
                <w:rFonts w:hint="eastAsia"/>
                <w:sz w:val="18"/>
                <w:szCs w:val="18"/>
              </w:rPr>
              <w:t>万元</w:t>
            </w:r>
          </w:p>
        </w:tc>
        <w:tc>
          <w:tcPr>
            <w:tcW w:w="725" w:type="dxa"/>
          </w:tcPr>
          <w:p>
            <w:pPr>
              <w:rPr>
                <w:sz w:val="18"/>
                <w:szCs w:val="18"/>
              </w:rPr>
            </w:pPr>
            <w:r>
              <w:rPr>
                <w:sz w:val="18"/>
                <w:szCs w:val="18"/>
              </w:rPr>
              <w:t>349</w:t>
            </w:r>
            <w:r>
              <w:rPr>
                <w:rFonts w:hint="eastAsia"/>
                <w:sz w:val="18"/>
                <w:szCs w:val="18"/>
              </w:rPr>
              <w:t>万元</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7</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1、提供三级指标完成成本的佐证资料；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效益指标30分</w:t>
            </w: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经济效益8分</w:t>
            </w:r>
          </w:p>
        </w:tc>
        <w:tc>
          <w:tcPr>
            <w:tcW w:w="1346" w:type="dxa"/>
          </w:tcPr>
          <w:p>
            <w:pPr>
              <w:rPr>
                <w:sz w:val="18"/>
                <w:szCs w:val="18"/>
              </w:rPr>
            </w:pPr>
            <w:r>
              <w:rPr>
                <w:rFonts w:hint="eastAsia"/>
                <w:sz w:val="18"/>
                <w:szCs w:val="18"/>
              </w:rPr>
              <w:t>促进工业园区经济发展，为工业园创收</w:t>
            </w:r>
          </w:p>
        </w:tc>
        <w:tc>
          <w:tcPr>
            <w:tcW w:w="685" w:type="dxa"/>
          </w:tcPr>
          <w:p>
            <w:pPr>
              <w:rPr>
                <w:sz w:val="18"/>
                <w:szCs w:val="18"/>
              </w:rPr>
            </w:pPr>
            <w:r>
              <w:rPr>
                <w:rFonts w:hint="eastAsia"/>
                <w:sz w:val="18"/>
                <w:szCs w:val="18"/>
              </w:rPr>
              <w:t>4500万元</w:t>
            </w:r>
          </w:p>
        </w:tc>
        <w:tc>
          <w:tcPr>
            <w:tcW w:w="725" w:type="dxa"/>
          </w:tcPr>
          <w:p>
            <w:pPr>
              <w:rPr>
                <w:sz w:val="18"/>
                <w:szCs w:val="18"/>
              </w:rPr>
            </w:pPr>
            <w:r>
              <w:rPr>
                <w:sz w:val="18"/>
                <w:szCs w:val="18"/>
              </w:rPr>
              <w:t>2628</w:t>
            </w:r>
            <w:r>
              <w:rPr>
                <w:rFonts w:hint="eastAsia"/>
                <w:sz w:val="18"/>
                <w:szCs w:val="18"/>
              </w:rPr>
              <w:t>万元</w:t>
            </w:r>
          </w:p>
        </w:tc>
        <w:tc>
          <w:tcPr>
            <w:tcW w:w="583" w:type="dxa"/>
            <w:vAlign w:val="center"/>
          </w:tcPr>
          <w:p>
            <w:pPr>
              <w:spacing w:line="325" w:lineRule="exact"/>
              <w:jc w:val="center"/>
              <w:rPr>
                <w:rFonts w:ascii="宋体" w:hAnsi="宋体"/>
                <w:color w:val="000000"/>
                <w:sz w:val="18"/>
                <w:szCs w:val="18"/>
              </w:rPr>
            </w:pPr>
            <w:r>
              <w:rPr>
                <w:rFonts w:ascii="宋体" w:hAnsi="宋体"/>
                <w:color w:val="000000"/>
                <w:sz w:val="18"/>
                <w:szCs w:val="18"/>
              </w:rPr>
              <w:t>7</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1、提供三级指标实现经济效益的佐证资料；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社会效益8分</w:t>
            </w:r>
          </w:p>
        </w:tc>
        <w:tc>
          <w:tcPr>
            <w:tcW w:w="1346" w:type="dxa"/>
            <w:vAlign w:val="center"/>
          </w:tcPr>
          <w:p>
            <w:pPr>
              <w:spacing w:line="255" w:lineRule="exact"/>
              <w:jc w:val="left"/>
              <w:rPr>
                <w:sz w:val="18"/>
                <w:szCs w:val="18"/>
              </w:rPr>
            </w:pPr>
            <w:r>
              <w:rPr>
                <w:rFonts w:hint="eastAsia" w:ascii="宋体" w:hAnsi="宋体"/>
                <w:color w:val="000000"/>
                <w:sz w:val="18"/>
                <w:szCs w:val="18"/>
              </w:rPr>
              <w:t>投资环境改善</w:t>
            </w:r>
          </w:p>
        </w:tc>
        <w:tc>
          <w:tcPr>
            <w:tcW w:w="685" w:type="dxa"/>
            <w:vAlign w:val="center"/>
          </w:tcPr>
          <w:p>
            <w:pPr>
              <w:spacing w:line="325" w:lineRule="exact"/>
              <w:jc w:val="center"/>
              <w:rPr>
                <w:sz w:val="18"/>
                <w:szCs w:val="18"/>
              </w:rPr>
            </w:pPr>
            <w:r>
              <w:rPr>
                <w:rFonts w:hint="eastAsia" w:ascii="宋体" w:hAnsi="宋体"/>
                <w:color w:val="000000"/>
                <w:sz w:val="18"/>
                <w:szCs w:val="18"/>
              </w:rPr>
              <w:t>良好</w:t>
            </w:r>
          </w:p>
        </w:tc>
        <w:tc>
          <w:tcPr>
            <w:tcW w:w="725" w:type="dxa"/>
            <w:vAlign w:val="center"/>
          </w:tcPr>
          <w:p>
            <w:pPr>
              <w:spacing w:line="325" w:lineRule="exact"/>
              <w:jc w:val="center"/>
              <w:rPr>
                <w:sz w:val="18"/>
                <w:szCs w:val="18"/>
              </w:rPr>
            </w:pPr>
            <w:r>
              <w:rPr>
                <w:rFonts w:hint="eastAsia" w:ascii="宋体" w:hAnsi="宋体"/>
                <w:color w:val="000000"/>
                <w:sz w:val="18"/>
                <w:szCs w:val="18"/>
              </w:rPr>
              <w:t>良好</w:t>
            </w:r>
          </w:p>
        </w:tc>
        <w:tc>
          <w:tcPr>
            <w:tcW w:w="583" w:type="dxa"/>
            <w:vAlign w:val="center"/>
          </w:tcPr>
          <w:p>
            <w:pPr>
              <w:spacing w:line="325" w:lineRule="exact"/>
              <w:jc w:val="center"/>
              <w:rPr>
                <w:rFonts w:ascii="宋体" w:hAnsi="宋体"/>
                <w:color w:val="000000"/>
                <w:sz w:val="18"/>
                <w:szCs w:val="18"/>
              </w:rPr>
            </w:pPr>
            <w:r>
              <w:rPr>
                <w:rFonts w:ascii="宋体" w:hAnsi="宋体"/>
                <w:color w:val="000000"/>
                <w:sz w:val="18"/>
                <w:szCs w:val="18"/>
              </w:rPr>
              <w:t>4</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1、提供三级指标实现社会效益的佐证资料；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255" w:lineRule="exact"/>
              <w:jc w:val="left"/>
              <w:rPr>
                <w:sz w:val="18"/>
                <w:szCs w:val="18"/>
              </w:rPr>
            </w:pPr>
            <w:r>
              <w:rPr>
                <w:rFonts w:hint="eastAsia" w:ascii="宋体" w:hAnsi="宋体"/>
                <w:color w:val="000000"/>
                <w:sz w:val="18"/>
                <w:szCs w:val="18"/>
              </w:rPr>
              <w:t>增加就业人口</w:t>
            </w:r>
          </w:p>
        </w:tc>
        <w:tc>
          <w:tcPr>
            <w:tcW w:w="685" w:type="dxa"/>
            <w:vAlign w:val="center"/>
          </w:tcPr>
          <w:p>
            <w:pPr>
              <w:spacing w:line="330" w:lineRule="exact"/>
              <w:jc w:val="center"/>
              <w:rPr>
                <w:sz w:val="18"/>
                <w:szCs w:val="18"/>
              </w:rPr>
            </w:pPr>
            <w:r>
              <w:rPr>
                <w:rFonts w:hint="eastAsia" w:ascii="宋体" w:hAnsi="宋体"/>
                <w:color w:val="000000"/>
                <w:sz w:val="18"/>
                <w:szCs w:val="18"/>
              </w:rPr>
              <w:t>≥人</w:t>
            </w:r>
          </w:p>
        </w:tc>
        <w:tc>
          <w:tcPr>
            <w:tcW w:w="725" w:type="dxa"/>
            <w:vAlign w:val="center"/>
          </w:tcPr>
          <w:p>
            <w:pPr>
              <w:spacing w:line="330" w:lineRule="exact"/>
              <w:jc w:val="center"/>
              <w:rPr>
                <w:sz w:val="18"/>
                <w:szCs w:val="18"/>
              </w:rPr>
            </w:pPr>
            <w:r>
              <w:rPr>
                <w:rFonts w:hint="eastAsia" w:ascii="宋体" w:hAnsi="宋体"/>
                <w:color w:val="000000"/>
                <w:sz w:val="18"/>
                <w:szCs w:val="18"/>
              </w:rPr>
              <w:t>1</w:t>
            </w:r>
            <w:r>
              <w:rPr>
                <w:rFonts w:ascii="宋体" w:hAnsi="宋体"/>
                <w:color w:val="000000"/>
                <w:sz w:val="18"/>
                <w:szCs w:val="18"/>
              </w:rPr>
              <w:t>34</w:t>
            </w:r>
            <w:r>
              <w:rPr>
                <w:rFonts w:hint="eastAsia" w:ascii="宋体" w:hAnsi="宋体"/>
                <w:color w:val="000000"/>
                <w:sz w:val="18"/>
                <w:szCs w:val="18"/>
              </w:rPr>
              <w:t>人</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3</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生态效益8分</w:t>
            </w:r>
          </w:p>
        </w:tc>
        <w:tc>
          <w:tcPr>
            <w:tcW w:w="1346" w:type="dxa"/>
            <w:vAlign w:val="center"/>
          </w:tcPr>
          <w:p>
            <w:pPr>
              <w:spacing w:line="240" w:lineRule="exact"/>
              <w:ind w:left="60"/>
              <w:jc w:val="left"/>
              <w:rPr>
                <w:sz w:val="18"/>
                <w:szCs w:val="18"/>
              </w:rPr>
            </w:pPr>
            <w:r>
              <w:rPr>
                <w:rFonts w:hint="eastAsia" w:ascii="宋体" w:hAnsi="宋体"/>
                <w:color w:val="000000"/>
                <w:sz w:val="18"/>
                <w:szCs w:val="18"/>
              </w:rPr>
              <w:t>绿化覆盖率</w:t>
            </w:r>
          </w:p>
        </w:tc>
        <w:tc>
          <w:tcPr>
            <w:tcW w:w="685" w:type="dxa"/>
            <w:vAlign w:val="center"/>
          </w:tcPr>
          <w:p>
            <w:pPr>
              <w:spacing w:line="325" w:lineRule="exact"/>
              <w:jc w:val="center"/>
              <w:rPr>
                <w:sz w:val="18"/>
                <w:szCs w:val="18"/>
              </w:rPr>
            </w:pPr>
            <w:r>
              <w:rPr>
                <w:rFonts w:hint="eastAsia" w:ascii="宋体" w:hAnsi="宋体"/>
                <w:color w:val="000000"/>
                <w:sz w:val="18"/>
                <w:szCs w:val="18"/>
              </w:rPr>
              <w:t>有所提升</w:t>
            </w:r>
          </w:p>
        </w:tc>
        <w:tc>
          <w:tcPr>
            <w:tcW w:w="725" w:type="dxa"/>
            <w:vAlign w:val="center"/>
          </w:tcPr>
          <w:p>
            <w:pPr>
              <w:spacing w:line="325" w:lineRule="exact"/>
              <w:jc w:val="center"/>
              <w:rPr>
                <w:sz w:val="18"/>
                <w:szCs w:val="18"/>
              </w:rPr>
            </w:pPr>
            <w:r>
              <w:rPr>
                <w:rFonts w:hint="eastAsia" w:ascii="宋体" w:hAnsi="宋体"/>
                <w:color w:val="000000"/>
                <w:sz w:val="18"/>
                <w:szCs w:val="18"/>
              </w:rPr>
              <w:t>有所提升</w:t>
            </w:r>
          </w:p>
        </w:tc>
        <w:tc>
          <w:tcPr>
            <w:tcW w:w="583" w:type="dxa"/>
            <w:vAlign w:val="center"/>
          </w:tcPr>
          <w:p>
            <w:pPr>
              <w:spacing w:line="325" w:lineRule="exact"/>
              <w:jc w:val="center"/>
              <w:rPr>
                <w:rFonts w:ascii="宋体" w:hAnsi="宋体"/>
                <w:color w:val="000000"/>
                <w:sz w:val="18"/>
                <w:szCs w:val="18"/>
              </w:rPr>
            </w:pPr>
            <w:r>
              <w:rPr>
                <w:rFonts w:ascii="宋体" w:hAnsi="宋体"/>
                <w:color w:val="000000"/>
                <w:sz w:val="18"/>
                <w:szCs w:val="18"/>
              </w:rPr>
              <w:t>7</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1、提供三级指标实现生态效益的佐证资料；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可持续影响6分</w:t>
            </w:r>
          </w:p>
        </w:tc>
        <w:tc>
          <w:tcPr>
            <w:tcW w:w="1346" w:type="dxa"/>
            <w:vAlign w:val="center"/>
          </w:tcPr>
          <w:p>
            <w:pPr>
              <w:spacing w:line="330" w:lineRule="exact"/>
              <w:ind w:left="100"/>
              <w:jc w:val="left"/>
              <w:rPr>
                <w:sz w:val="18"/>
                <w:szCs w:val="18"/>
              </w:rPr>
            </w:pPr>
            <w:r>
              <w:rPr>
                <w:rFonts w:hint="eastAsia" w:ascii="宋体" w:hAnsi="宋体"/>
                <w:color w:val="000000"/>
                <w:sz w:val="18"/>
                <w:szCs w:val="18"/>
              </w:rPr>
              <w:t>可持续</w:t>
            </w:r>
          </w:p>
        </w:tc>
        <w:tc>
          <w:tcPr>
            <w:tcW w:w="685" w:type="dxa"/>
            <w:vAlign w:val="center"/>
          </w:tcPr>
          <w:p>
            <w:pPr>
              <w:spacing w:line="330" w:lineRule="exact"/>
              <w:jc w:val="center"/>
              <w:rPr>
                <w:sz w:val="18"/>
                <w:szCs w:val="18"/>
              </w:rPr>
            </w:pPr>
            <w:r>
              <w:rPr>
                <w:rFonts w:hint="eastAsia" w:ascii="宋体" w:hAnsi="宋体"/>
                <w:color w:val="000000"/>
                <w:sz w:val="18"/>
                <w:szCs w:val="18"/>
              </w:rPr>
              <w:t>长期</w:t>
            </w:r>
          </w:p>
        </w:tc>
        <w:tc>
          <w:tcPr>
            <w:tcW w:w="725" w:type="dxa"/>
            <w:vAlign w:val="center"/>
          </w:tcPr>
          <w:p>
            <w:pPr>
              <w:spacing w:line="330" w:lineRule="exact"/>
              <w:jc w:val="center"/>
              <w:rPr>
                <w:sz w:val="18"/>
                <w:szCs w:val="18"/>
              </w:rPr>
            </w:pPr>
            <w:r>
              <w:rPr>
                <w:rFonts w:hint="eastAsia" w:ascii="宋体" w:hAnsi="宋体"/>
                <w:color w:val="000000"/>
                <w:sz w:val="18"/>
                <w:szCs w:val="18"/>
              </w:rPr>
              <w:t>长期</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1、提供三级指标可持续影响的佐证资料；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26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服务满意度</w:t>
            </w:r>
          </w:p>
          <w:p>
            <w:pPr>
              <w:spacing w:line="26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10分</w:t>
            </w: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服务对象满意度10分</w:t>
            </w:r>
          </w:p>
        </w:tc>
        <w:tc>
          <w:tcPr>
            <w:tcW w:w="1346" w:type="dxa"/>
            <w:vAlign w:val="center"/>
          </w:tcPr>
          <w:p>
            <w:pPr>
              <w:spacing w:line="269" w:lineRule="exact"/>
              <w:jc w:val="center"/>
              <w:rPr>
                <w:sz w:val="18"/>
                <w:szCs w:val="18"/>
              </w:rPr>
            </w:pPr>
            <w:r>
              <w:rPr>
                <w:rFonts w:hint="eastAsia" w:ascii="宋体" w:hAnsi="宋体"/>
                <w:color w:val="000000"/>
                <w:sz w:val="18"/>
                <w:szCs w:val="18"/>
              </w:rPr>
              <w:t>被服务的村和社区满意度</w:t>
            </w:r>
          </w:p>
        </w:tc>
        <w:tc>
          <w:tcPr>
            <w:tcW w:w="685"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725" w:type="dxa"/>
            <w:vAlign w:val="center"/>
          </w:tcPr>
          <w:p>
            <w:pPr>
              <w:spacing w:line="325" w:lineRule="exact"/>
              <w:ind w:left="-105" w:leftChars="-50" w:right="-105" w:rightChars="-50"/>
              <w:jc w:val="center"/>
              <w:rPr>
                <w:rFonts w:ascii="宋体" w:hAnsi="宋体"/>
                <w:color w:val="000000"/>
                <w:sz w:val="18"/>
                <w:szCs w:val="18"/>
              </w:rPr>
            </w:pPr>
            <w:r>
              <w:rPr>
                <w:rFonts w:hint="eastAsia" w:ascii="宋体" w:hAnsi="宋体"/>
                <w:color w:val="000000"/>
                <w:sz w:val="18"/>
                <w:szCs w:val="18"/>
              </w:rPr>
              <w:t>100%</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0</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1、提供三级指标满意度的佐证资料；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300" w:lineRule="exact"/>
              <w:ind w:left="-105" w:leftChars="-50" w:right="-105" w:rightChars="-50"/>
              <w:rPr>
                <w:rFonts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22"/>
                <w:szCs w:val="22"/>
              </w:rPr>
            </w:pPr>
          </w:p>
        </w:tc>
        <w:tc>
          <w:tcPr>
            <w:tcW w:w="685" w:type="dxa"/>
            <w:vAlign w:val="center"/>
          </w:tcPr>
          <w:p>
            <w:pPr>
              <w:spacing w:line="300" w:lineRule="exact"/>
              <w:ind w:left="-105" w:leftChars="-50" w:right="-105" w:rightChars="-50"/>
              <w:jc w:val="center"/>
              <w:rPr>
                <w:rFonts w:ascii="方正书宋简体" w:eastAsia="方正书宋简体"/>
                <w:sz w:val="22"/>
                <w:szCs w:val="22"/>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300" w:lineRule="exact"/>
              <w:ind w:left="-105" w:leftChars="-50" w:right="-105" w:rightChars="-50"/>
              <w:rPr>
                <w:rFonts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29"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合计</w:t>
            </w:r>
          </w:p>
        </w:tc>
        <w:tc>
          <w:tcPr>
            <w:tcW w:w="623"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70</w:t>
            </w:r>
          </w:p>
        </w:tc>
        <w:tc>
          <w:tcPr>
            <w:tcW w:w="831"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70</w:t>
            </w:r>
          </w:p>
        </w:tc>
        <w:tc>
          <w:tcPr>
            <w:tcW w:w="1346" w:type="dxa"/>
          </w:tcPr>
          <w:p>
            <w:pPr>
              <w:spacing w:line="300" w:lineRule="exact"/>
              <w:ind w:left="108"/>
              <w:rPr>
                <w:rFonts w:ascii="方正书宋简体" w:eastAsia="方正书宋简体"/>
                <w:sz w:val="22"/>
                <w:szCs w:val="22"/>
              </w:rPr>
            </w:pPr>
          </w:p>
        </w:tc>
        <w:tc>
          <w:tcPr>
            <w:tcW w:w="685" w:type="dxa"/>
          </w:tcPr>
          <w:p>
            <w:pPr>
              <w:spacing w:line="300" w:lineRule="exact"/>
              <w:ind w:left="108"/>
              <w:rPr>
                <w:rFonts w:ascii="方正书宋简体" w:eastAsia="方正书宋简体"/>
                <w:sz w:val="22"/>
                <w:szCs w:val="22"/>
              </w:rPr>
            </w:pPr>
          </w:p>
        </w:tc>
        <w:tc>
          <w:tcPr>
            <w:tcW w:w="725" w:type="dxa"/>
          </w:tcPr>
          <w:p>
            <w:pPr>
              <w:spacing w:line="300" w:lineRule="exact"/>
              <w:ind w:left="108"/>
              <w:rPr>
                <w:rFonts w:ascii="方正书宋简体" w:eastAsia="方正书宋简体"/>
                <w:sz w:val="22"/>
                <w:szCs w:val="22"/>
              </w:rPr>
            </w:pPr>
          </w:p>
        </w:tc>
        <w:tc>
          <w:tcPr>
            <w:tcW w:w="583" w:type="dxa"/>
          </w:tcPr>
          <w:p>
            <w:pPr>
              <w:spacing w:line="325" w:lineRule="exact"/>
              <w:jc w:val="center"/>
              <w:rPr>
                <w:rFonts w:ascii="宋体" w:hAnsi="宋体"/>
                <w:color w:val="000000"/>
                <w:sz w:val="18"/>
                <w:szCs w:val="18"/>
              </w:rPr>
            </w:pPr>
            <w:r>
              <w:rPr>
                <w:rFonts w:ascii="宋体" w:hAnsi="宋体"/>
                <w:color w:val="000000"/>
                <w:sz w:val="18"/>
                <w:szCs w:val="18"/>
              </w:rPr>
              <w:t>64</w:t>
            </w:r>
          </w:p>
        </w:tc>
        <w:tc>
          <w:tcPr>
            <w:tcW w:w="519" w:type="dxa"/>
          </w:tcPr>
          <w:p>
            <w:pPr>
              <w:spacing w:line="300" w:lineRule="exact"/>
              <w:ind w:left="108"/>
              <w:rPr>
                <w:rFonts w:ascii="方正书宋简体" w:eastAsia="方正书宋简体"/>
                <w:sz w:val="22"/>
                <w:szCs w:val="22"/>
              </w:rPr>
            </w:pPr>
          </w:p>
        </w:tc>
        <w:tc>
          <w:tcPr>
            <w:tcW w:w="3429" w:type="dxa"/>
            <w:gridSpan w:val="2"/>
          </w:tcPr>
          <w:p>
            <w:pPr>
              <w:spacing w:line="300" w:lineRule="exact"/>
              <w:ind w:left="108"/>
              <w:rPr>
                <w:rFonts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15" w:hRule="atLeast"/>
          <w:jc w:val="center"/>
        </w:trPr>
        <w:tc>
          <w:tcPr>
            <w:tcW w:w="9558" w:type="dxa"/>
            <w:gridSpan w:val="9"/>
          </w:tcPr>
          <w:p>
            <w:pPr>
              <w:ind w:left="108"/>
            </w:pPr>
            <w:r>
              <w:rPr>
                <w:rFonts w:hint="eastAsia"/>
              </w:rPr>
              <w:t>年度目标</w:t>
            </w:r>
            <w:r>
              <w:t>2</w:t>
            </w:r>
            <w:r>
              <w:rPr>
                <w:rFonts w:hint="eastAsia"/>
              </w:rPr>
              <w:t>：园区公共服务管理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项目</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绩效</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70分</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 xml:space="preserve">                                </w:t>
            </w:r>
          </w:p>
        </w:tc>
        <w:tc>
          <w:tcPr>
            <w:tcW w:w="623"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一级</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w:t>
            </w:r>
          </w:p>
        </w:tc>
        <w:tc>
          <w:tcPr>
            <w:tcW w:w="831"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二级</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w:t>
            </w:r>
          </w:p>
        </w:tc>
        <w:tc>
          <w:tcPr>
            <w:tcW w:w="1346"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指标名称</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(三级指标)</w:t>
            </w:r>
          </w:p>
        </w:tc>
        <w:tc>
          <w:tcPr>
            <w:tcW w:w="685"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年初指标值</w:t>
            </w:r>
          </w:p>
        </w:tc>
        <w:tc>
          <w:tcPr>
            <w:tcW w:w="725"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年终完成值</w:t>
            </w:r>
          </w:p>
        </w:tc>
        <w:tc>
          <w:tcPr>
            <w:tcW w:w="583"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自评分</w:t>
            </w:r>
          </w:p>
        </w:tc>
        <w:tc>
          <w:tcPr>
            <w:tcW w:w="519"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复核分</w:t>
            </w:r>
          </w:p>
        </w:tc>
        <w:tc>
          <w:tcPr>
            <w:tcW w:w="3429" w:type="dxa"/>
            <w:gridSpan w:val="2"/>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产出指标30分</w:t>
            </w: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数量指标10分</w:t>
            </w:r>
          </w:p>
        </w:tc>
        <w:tc>
          <w:tcPr>
            <w:tcW w:w="1346" w:type="dxa"/>
          </w:tcPr>
          <w:p>
            <w:pPr>
              <w:rPr>
                <w:sz w:val="18"/>
                <w:szCs w:val="18"/>
              </w:rPr>
            </w:pPr>
            <w:r>
              <w:rPr>
                <w:rFonts w:hint="eastAsia"/>
                <w:sz w:val="18"/>
                <w:szCs w:val="18"/>
              </w:rPr>
              <w:t>政府购买服务项</w:t>
            </w:r>
          </w:p>
        </w:tc>
        <w:tc>
          <w:tcPr>
            <w:tcW w:w="685" w:type="dxa"/>
          </w:tcPr>
          <w:p>
            <w:pPr>
              <w:rPr>
                <w:sz w:val="18"/>
                <w:szCs w:val="18"/>
              </w:rPr>
            </w:pPr>
            <w:r>
              <w:rPr>
                <w:rFonts w:hint="eastAsia"/>
                <w:sz w:val="18"/>
                <w:szCs w:val="18"/>
              </w:rPr>
              <w:t>12项</w:t>
            </w:r>
          </w:p>
        </w:tc>
        <w:tc>
          <w:tcPr>
            <w:tcW w:w="725" w:type="dxa"/>
          </w:tcPr>
          <w:p>
            <w:pPr>
              <w:rPr>
                <w:sz w:val="18"/>
                <w:szCs w:val="18"/>
              </w:rPr>
            </w:pPr>
            <w:r>
              <w:rPr>
                <w:rFonts w:hint="eastAsia"/>
                <w:sz w:val="18"/>
                <w:szCs w:val="18"/>
              </w:rPr>
              <w:t>12项</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0</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1、提供三级指标完成程度的佐证资料；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rPr>
                <w:sz w:val="18"/>
                <w:szCs w:val="18"/>
              </w:rPr>
            </w:pPr>
          </w:p>
        </w:tc>
        <w:tc>
          <w:tcPr>
            <w:tcW w:w="685" w:type="dxa"/>
            <w:vAlign w:val="center"/>
          </w:tcPr>
          <w:p>
            <w:pPr>
              <w:spacing w:line="300" w:lineRule="exact"/>
              <w:ind w:left="-105" w:leftChars="-50" w:right="-105" w:rightChars="-50"/>
              <w:jc w:val="center"/>
              <w:rPr>
                <w:sz w:val="18"/>
                <w:szCs w:val="18"/>
              </w:rPr>
            </w:pPr>
          </w:p>
        </w:tc>
        <w:tc>
          <w:tcPr>
            <w:tcW w:w="725" w:type="dxa"/>
            <w:vAlign w:val="center"/>
          </w:tcPr>
          <w:p>
            <w:pPr>
              <w:spacing w:line="300" w:lineRule="exact"/>
              <w:ind w:left="-105" w:leftChars="-50" w:right="-105" w:rightChars="-50"/>
              <w:jc w:val="center"/>
              <w:rPr>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质量指标7分</w:t>
            </w:r>
          </w:p>
        </w:tc>
        <w:tc>
          <w:tcPr>
            <w:tcW w:w="1346" w:type="dxa"/>
          </w:tcPr>
          <w:p>
            <w:pPr>
              <w:rPr>
                <w:sz w:val="18"/>
                <w:szCs w:val="18"/>
              </w:rPr>
            </w:pPr>
            <w:r>
              <w:rPr>
                <w:rFonts w:hint="eastAsia"/>
                <w:sz w:val="18"/>
                <w:szCs w:val="18"/>
              </w:rPr>
              <w:t>达到合同标准</w:t>
            </w:r>
          </w:p>
        </w:tc>
        <w:tc>
          <w:tcPr>
            <w:tcW w:w="685" w:type="dxa"/>
          </w:tcPr>
          <w:p>
            <w:pPr>
              <w:rPr>
                <w:sz w:val="18"/>
                <w:szCs w:val="18"/>
              </w:rPr>
            </w:pPr>
            <w:r>
              <w:rPr>
                <w:rFonts w:hint="eastAsia"/>
                <w:sz w:val="18"/>
                <w:szCs w:val="18"/>
              </w:rPr>
              <w:t>98%</w:t>
            </w:r>
          </w:p>
        </w:tc>
        <w:tc>
          <w:tcPr>
            <w:tcW w:w="725" w:type="dxa"/>
          </w:tcPr>
          <w:p>
            <w:pPr>
              <w:rPr>
                <w:sz w:val="18"/>
                <w:szCs w:val="18"/>
              </w:rPr>
            </w:pPr>
            <w:r>
              <w:rPr>
                <w:rFonts w:hint="eastAsia"/>
                <w:sz w:val="18"/>
                <w:szCs w:val="18"/>
              </w:rPr>
              <w:t>98%</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7</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1、提供三级指标完成质量的佐证资料；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tcPr>
          <w:p>
            <w:pPr>
              <w:rPr>
                <w:sz w:val="18"/>
                <w:szCs w:val="18"/>
              </w:rPr>
            </w:pPr>
          </w:p>
        </w:tc>
        <w:tc>
          <w:tcPr>
            <w:tcW w:w="685" w:type="dxa"/>
          </w:tcPr>
          <w:p>
            <w:pPr>
              <w:rPr>
                <w:sz w:val="18"/>
                <w:szCs w:val="18"/>
              </w:rPr>
            </w:pPr>
          </w:p>
        </w:tc>
        <w:tc>
          <w:tcPr>
            <w:tcW w:w="725" w:type="dxa"/>
          </w:tcPr>
          <w:p>
            <w:pPr>
              <w:rPr>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时效指标6分</w:t>
            </w:r>
          </w:p>
        </w:tc>
        <w:tc>
          <w:tcPr>
            <w:tcW w:w="1346" w:type="dxa"/>
          </w:tcPr>
          <w:p>
            <w:pPr>
              <w:rPr>
                <w:sz w:val="18"/>
                <w:szCs w:val="18"/>
              </w:rPr>
            </w:pPr>
            <w:r>
              <w:rPr>
                <w:rFonts w:hint="eastAsia"/>
                <w:sz w:val="18"/>
                <w:szCs w:val="18"/>
              </w:rPr>
              <w:t>合同时间内</w:t>
            </w:r>
          </w:p>
        </w:tc>
        <w:tc>
          <w:tcPr>
            <w:tcW w:w="685" w:type="dxa"/>
          </w:tcPr>
          <w:p>
            <w:pPr>
              <w:rPr>
                <w:sz w:val="18"/>
                <w:szCs w:val="18"/>
              </w:rPr>
            </w:pPr>
            <w:r>
              <w:rPr>
                <w:rFonts w:hint="eastAsia"/>
                <w:sz w:val="18"/>
                <w:szCs w:val="18"/>
              </w:rPr>
              <w:t>100%</w:t>
            </w:r>
          </w:p>
        </w:tc>
        <w:tc>
          <w:tcPr>
            <w:tcW w:w="725" w:type="dxa"/>
          </w:tcPr>
          <w:p>
            <w:pPr>
              <w:rPr>
                <w:sz w:val="18"/>
                <w:szCs w:val="18"/>
              </w:rPr>
            </w:pPr>
            <w:r>
              <w:rPr>
                <w:rFonts w:hint="eastAsia"/>
                <w:sz w:val="18"/>
                <w:szCs w:val="18"/>
              </w:rPr>
              <w:t>100%</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1、提供三级指标完成时效的佐证资料；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成本指标7分</w:t>
            </w:r>
          </w:p>
        </w:tc>
        <w:tc>
          <w:tcPr>
            <w:tcW w:w="1346" w:type="dxa"/>
          </w:tcPr>
          <w:p>
            <w:pPr>
              <w:rPr>
                <w:sz w:val="18"/>
                <w:szCs w:val="18"/>
              </w:rPr>
            </w:pPr>
            <w:r>
              <w:rPr>
                <w:rFonts w:hint="eastAsia"/>
                <w:sz w:val="18"/>
                <w:szCs w:val="18"/>
              </w:rPr>
              <w:t>计划成本</w:t>
            </w:r>
          </w:p>
        </w:tc>
        <w:tc>
          <w:tcPr>
            <w:tcW w:w="685" w:type="dxa"/>
          </w:tcPr>
          <w:p>
            <w:pPr>
              <w:rPr>
                <w:sz w:val="18"/>
                <w:szCs w:val="18"/>
              </w:rPr>
            </w:pPr>
            <w:r>
              <w:rPr>
                <w:rFonts w:hint="eastAsia"/>
                <w:sz w:val="18"/>
                <w:szCs w:val="18"/>
              </w:rPr>
              <w:t>1188万元</w:t>
            </w:r>
          </w:p>
        </w:tc>
        <w:tc>
          <w:tcPr>
            <w:tcW w:w="725" w:type="dxa"/>
          </w:tcPr>
          <w:p>
            <w:pPr>
              <w:rPr>
                <w:sz w:val="18"/>
                <w:szCs w:val="18"/>
              </w:rPr>
            </w:pPr>
            <w:r>
              <w:rPr>
                <w:sz w:val="18"/>
                <w:szCs w:val="18"/>
              </w:rPr>
              <w:t>529.74</w:t>
            </w:r>
            <w:r>
              <w:rPr>
                <w:rFonts w:hint="eastAsia"/>
                <w:sz w:val="18"/>
                <w:szCs w:val="18"/>
              </w:rPr>
              <w:t>万元</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1、提供三级指标完成成本的佐证资料；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效益指标30分</w:t>
            </w: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经济效益8分</w:t>
            </w:r>
          </w:p>
        </w:tc>
        <w:tc>
          <w:tcPr>
            <w:tcW w:w="1346" w:type="dxa"/>
          </w:tcPr>
          <w:p>
            <w:pPr>
              <w:rPr>
                <w:sz w:val="18"/>
                <w:szCs w:val="18"/>
              </w:rPr>
            </w:pPr>
          </w:p>
        </w:tc>
        <w:tc>
          <w:tcPr>
            <w:tcW w:w="685" w:type="dxa"/>
          </w:tcPr>
          <w:p>
            <w:pPr>
              <w:rPr>
                <w:sz w:val="18"/>
                <w:szCs w:val="18"/>
              </w:rPr>
            </w:pPr>
          </w:p>
        </w:tc>
        <w:tc>
          <w:tcPr>
            <w:tcW w:w="725" w:type="dxa"/>
          </w:tcPr>
          <w:p>
            <w:pPr>
              <w:rPr>
                <w:sz w:val="18"/>
                <w:szCs w:val="18"/>
              </w:rPr>
            </w:pPr>
          </w:p>
        </w:tc>
        <w:tc>
          <w:tcPr>
            <w:tcW w:w="583" w:type="dxa"/>
            <w:vAlign w:val="center"/>
          </w:tcPr>
          <w:p>
            <w:pPr>
              <w:spacing w:line="325" w:lineRule="exact"/>
              <w:jc w:val="center"/>
              <w:rPr>
                <w:rFonts w:ascii="宋体" w:hAnsi="宋体"/>
                <w:color w:val="000000"/>
                <w:sz w:val="18"/>
                <w:szCs w:val="18"/>
              </w:rPr>
            </w:pPr>
            <w:r>
              <w:rPr>
                <w:rFonts w:ascii="宋体" w:hAnsi="宋体"/>
                <w:color w:val="000000"/>
                <w:sz w:val="18"/>
                <w:szCs w:val="18"/>
              </w:rPr>
              <w:t>7</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1、提供三级指标实现经济效益的佐证资料；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社会效益8分</w:t>
            </w:r>
          </w:p>
        </w:tc>
        <w:tc>
          <w:tcPr>
            <w:tcW w:w="1346" w:type="dxa"/>
          </w:tcPr>
          <w:p>
            <w:pPr>
              <w:rPr>
                <w:sz w:val="18"/>
                <w:szCs w:val="18"/>
              </w:rPr>
            </w:pPr>
            <w:r>
              <w:rPr>
                <w:rFonts w:hint="eastAsia"/>
                <w:sz w:val="18"/>
                <w:szCs w:val="18"/>
              </w:rPr>
              <w:t>公共服务</w:t>
            </w:r>
          </w:p>
        </w:tc>
        <w:tc>
          <w:tcPr>
            <w:tcW w:w="685" w:type="dxa"/>
          </w:tcPr>
          <w:p>
            <w:pPr>
              <w:rPr>
                <w:sz w:val="18"/>
                <w:szCs w:val="18"/>
              </w:rPr>
            </w:pPr>
            <w:r>
              <w:rPr>
                <w:rFonts w:hint="eastAsia"/>
                <w:sz w:val="18"/>
                <w:szCs w:val="18"/>
              </w:rPr>
              <w:t>充分发挥</w:t>
            </w:r>
          </w:p>
        </w:tc>
        <w:tc>
          <w:tcPr>
            <w:tcW w:w="725" w:type="dxa"/>
          </w:tcPr>
          <w:p>
            <w:pPr>
              <w:rPr>
                <w:sz w:val="18"/>
                <w:szCs w:val="18"/>
              </w:rPr>
            </w:pPr>
            <w:r>
              <w:rPr>
                <w:rFonts w:hint="eastAsia"/>
                <w:sz w:val="18"/>
                <w:szCs w:val="18"/>
              </w:rPr>
              <w:t>充分发挥</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4</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1、提供三级指标实现社会效益的佐证资料；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tcPr>
          <w:p>
            <w:pPr>
              <w:rPr>
                <w:sz w:val="18"/>
                <w:szCs w:val="18"/>
              </w:rPr>
            </w:pPr>
            <w:r>
              <w:rPr>
                <w:rFonts w:hint="eastAsia"/>
                <w:sz w:val="18"/>
                <w:szCs w:val="18"/>
              </w:rPr>
              <w:t>工作效率</w:t>
            </w:r>
          </w:p>
        </w:tc>
        <w:tc>
          <w:tcPr>
            <w:tcW w:w="685" w:type="dxa"/>
          </w:tcPr>
          <w:p>
            <w:pPr>
              <w:rPr>
                <w:sz w:val="18"/>
                <w:szCs w:val="18"/>
              </w:rPr>
            </w:pPr>
            <w:r>
              <w:rPr>
                <w:rFonts w:hint="eastAsia"/>
                <w:sz w:val="18"/>
                <w:szCs w:val="18"/>
              </w:rPr>
              <w:t>有效提升</w:t>
            </w:r>
          </w:p>
        </w:tc>
        <w:tc>
          <w:tcPr>
            <w:tcW w:w="725" w:type="dxa"/>
          </w:tcPr>
          <w:p>
            <w:pPr>
              <w:rPr>
                <w:sz w:val="18"/>
                <w:szCs w:val="18"/>
              </w:rPr>
            </w:pPr>
            <w:r>
              <w:rPr>
                <w:rFonts w:hint="eastAsia"/>
                <w:sz w:val="18"/>
                <w:szCs w:val="18"/>
              </w:rPr>
              <w:t>有效提升</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4</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生态效益8分</w:t>
            </w:r>
          </w:p>
        </w:tc>
        <w:tc>
          <w:tcPr>
            <w:tcW w:w="1346" w:type="dxa"/>
            <w:vAlign w:val="center"/>
          </w:tcPr>
          <w:p>
            <w:pPr>
              <w:spacing w:line="240" w:lineRule="exact"/>
              <w:ind w:left="60"/>
              <w:jc w:val="left"/>
              <w:rPr>
                <w:sz w:val="18"/>
                <w:szCs w:val="18"/>
              </w:rPr>
            </w:pPr>
          </w:p>
        </w:tc>
        <w:tc>
          <w:tcPr>
            <w:tcW w:w="685" w:type="dxa"/>
            <w:vAlign w:val="center"/>
          </w:tcPr>
          <w:p>
            <w:pPr>
              <w:spacing w:line="325" w:lineRule="exact"/>
              <w:jc w:val="center"/>
              <w:rPr>
                <w:sz w:val="18"/>
                <w:szCs w:val="18"/>
              </w:rPr>
            </w:pPr>
          </w:p>
        </w:tc>
        <w:tc>
          <w:tcPr>
            <w:tcW w:w="725" w:type="dxa"/>
            <w:vAlign w:val="center"/>
          </w:tcPr>
          <w:p>
            <w:pPr>
              <w:spacing w:line="325" w:lineRule="exact"/>
              <w:jc w:val="center"/>
              <w:rPr>
                <w:sz w:val="18"/>
                <w:szCs w:val="18"/>
              </w:rPr>
            </w:pPr>
          </w:p>
        </w:tc>
        <w:tc>
          <w:tcPr>
            <w:tcW w:w="583" w:type="dxa"/>
            <w:vAlign w:val="center"/>
          </w:tcPr>
          <w:p>
            <w:pPr>
              <w:spacing w:line="325" w:lineRule="exact"/>
              <w:jc w:val="center"/>
              <w:rPr>
                <w:rFonts w:ascii="宋体" w:hAnsi="宋体"/>
                <w:color w:val="000000"/>
                <w:sz w:val="18"/>
                <w:szCs w:val="18"/>
              </w:rPr>
            </w:pPr>
            <w:r>
              <w:rPr>
                <w:rFonts w:ascii="宋体" w:hAnsi="宋体"/>
                <w:color w:val="000000"/>
                <w:sz w:val="18"/>
                <w:szCs w:val="18"/>
              </w:rPr>
              <w:t>7</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1、提供三级指标实现生态效益的佐证资料；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可持续影响6分</w:t>
            </w:r>
          </w:p>
        </w:tc>
        <w:tc>
          <w:tcPr>
            <w:tcW w:w="1346" w:type="dxa"/>
          </w:tcPr>
          <w:p>
            <w:pPr>
              <w:rPr>
                <w:sz w:val="18"/>
                <w:szCs w:val="18"/>
              </w:rPr>
            </w:pPr>
            <w:r>
              <w:rPr>
                <w:rFonts w:hint="eastAsia"/>
                <w:sz w:val="18"/>
                <w:szCs w:val="18"/>
              </w:rPr>
              <w:t>可持续</w:t>
            </w:r>
          </w:p>
        </w:tc>
        <w:tc>
          <w:tcPr>
            <w:tcW w:w="685" w:type="dxa"/>
          </w:tcPr>
          <w:p>
            <w:pPr>
              <w:rPr>
                <w:sz w:val="18"/>
                <w:szCs w:val="18"/>
              </w:rPr>
            </w:pPr>
            <w:r>
              <w:rPr>
                <w:rFonts w:hint="eastAsia"/>
                <w:sz w:val="18"/>
                <w:szCs w:val="18"/>
              </w:rPr>
              <w:t>长期</w:t>
            </w:r>
          </w:p>
        </w:tc>
        <w:tc>
          <w:tcPr>
            <w:tcW w:w="725" w:type="dxa"/>
          </w:tcPr>
          <w:p>
            <w:pPr>
              <w:rPr>
                <w:sz w:val="18"/>
                <w:szCs w:val="18"/>
              </w:rPr>
            </w:pPr>
            <w:r>
              <w:rPr>
                <w:rFonts w:hint="eastAsia"/>
                <w:sz w:val="18"/>
                <w:szCs w:val="18"/>
              </w:rPr>
              <w:t>长期</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1、提供三级指标可持续影响的佐证资料；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jc w:val="center"/>
              <w:rPr>
                <w:rFonts w:ascii="方正书宋简体" w:eastAsia="方正书宋简体"/>
                <w:sz w:val="18"/>
                <w:szCs w:val="18"/>
              </w:rPr>
            </w:pPr>
          </w:p>
        </w:tc>
        <w:tc>
          <w:tcPr>
            <w:tcW w:w="583" w:type="dxa"/>
            <w:vAlign w:val="center"/>
          </w:tcPr>
          <w:p>
            <w:pPr>
              <w:spacing w:line="325" w:lineRule="exact"/>
              <w:jc w:val="center"/>
              <w:rPr>
                <w:rFonts w:ascii="宋体" w:hAnsi="宋体"/>
                <w:color w:val="000000"/>
                <w:sz w:val="18"/>
                <w:szCs w:val="18"/>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26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服务满意度</w:t>
            </w:r>
          </w:p>
          <w:p>
            <w:pPr>
              <w:spacing w:line="26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10分</w:t>
            </w:r>
          </w:p>
        </w:tc>
        <w:tc>
          <w:tcPr>
            <w:tcW w:w="831"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服务对象满意度10分</w:t>
            </w:r>
          </w:p>
        </w:tc>
        <w:tc>
          <w:tcPr>
            <w:tcW w:w="1346" w:type="dxa"/>
          </w:tcPr>
          <w:p>
            <w:pPr>
              <w:rPr>
                <w:sz w:val="18"/>
                <w:szCs w:val="18"/>
              </w:rPr>
            </w:pPr>
            <w:r>
              <w:rPr>
                <w:rFonts w:hint="eastAsia"/>
                <w:sz w:val="18"/>
                <w:szCs w:val="18"/>
              </w:rPr>
              <w:t>工业园区满意度</w:t>
            </w:r>
          </w:p>
        </w:tc>
        <w:tc>
          <w:tcPr>
            <w:tcW w:w="685" w:type="dxa"/>
          </w:tcPr>
          <w:p>
            <w:pPr>
              <w:rPr>
                <w:sz w:val="18"/>
                <w:szCs w:val="18"/>
              </w:rPr>
            </w:pPr>
            <w:r>
              <w:rPr>
                <w:rFonts w:hint="eastAsia"/>
                <w:sz w:val="18"/>
                <w:szCs w:val="18"/>
              </w:rPr>
              <w:t>100%</w:t>
            </w:r>
          </w:p>
        </w:tc>
        <w:tc>
          <w:tcPr>
            <w:tcW w:w="725" w:type="dxa"/>
          </w:tcPr>
          <w:p>
            <w:pPr>
              <w:rPr>
                <w:sz w:val="18"/>
                <w:szCs w:val="18"/>
              </w:rPr>
            </w:pPr>
            <w:r>
              <w:rPr>
                <w:rFonts w:hint="eastAsia"/>
                <w:sz w:val="18"/>
                <w:szCs w:val="18"/>
              </w:rPr>
              <w:t>100%</w:t>
            </w:r>
          </w:p>
        </w:tc>
        <w:tc>
          <w:tcPr>
            <w:tcW w:w="583"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0</w:t>
            </w: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1、提供三级指标满意度的佐证资料；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18"/>
                <w:szCs w:val="18"/>
              </w:rPr>
            </w:pPr>
          </w:p>
        </w:tc>
        <w:tc>
          <w:tcPr>
            <w:tcW w:w="685" w:type="dxa"/>
            <w:vAlign w:val="center"/>
          </w:tcPr>
          <w:p>
            <w:pPr>
              <w:spacing w:line="300" w:lineRule="exact"/>
              <w:ind w:left="-105" w:leftChars="-50" w:right="-105" w:rightChars="-50"/>
              <w:jc w:val="center"/>
              <w:rPr>
                <w:rFonts w:ascii="方正书宋简体" w:eastAsia="方正书宋简体"/>
                <w:sz w:val="18"/>
                <w:szCs w:val="18"/>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00" w:lineRule="exact"/>
              <w:ind w:left="-105" w:leftChars="-50" w:right="-105" w:rightChars="-50"/>
              <w:rPr>
                <w:rFonts w:ascii="方正书宋简体" w:eastAsia="方正书宋简体"/>
                <w:sz w:val="22"/>
                <w:szCs w:val="22"/>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300" w:lineRule="exact"/>
              <w:ind w:left="-105" w:leftChars="-50" w:right="-105" w:rightChars="-50"/>
              <w:rPr>
                <w:rFonts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29"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31"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46" w:type="dxa"/>
            <w:vAlign w:val="center"/>
          </w:tcPr>
          <w:p>
            <w:pPr>
              <w:spacing w:line="300" w:lineRule="exact"/>
              <w:ind w:left="-105" w:leftChars="-50" w:right="-105" w:rightChars="-50"/>
              <w:jc w:val="center"/>
              <w:rPr>
                <w:rFonts w:ascii="方正书宋简体" w:eastAsia="方正书宋简体"/>
                <w:sz w:val="22"/>
                <w:szCs w:val="22"/>
              </w:rPr>
            </w:pPr>
          </w:p>
        </w:tc>
        <w:tc>
          <w:tcPr>
            <w:tcW w:w="685" w:type="dxa"/>
            <w:vAlign w:val="center"/>
          </w:tcPr>
          <w:p>
            <w:pPr>
              <w:spacing w:line="300" w:lineRule="exact"/>
              <w:ind w:left="-105" w:leftChars="-50" w:right="-105" w:rightChars="-50"/>
              <w:jc w:val="center"/>
              <w:rPr>
                <w:rFonts w:ascii="方正书宋简体" w:eastAsia="方正书宋简体"/>
                <w:sz w:val="22"/>
                <w:szCs w:val="22"/>
              </w:rPr>
            </w:pPr>
          </w:p>
        </w:tc>
        <w:tc>
          <w:tcPr>
            <w:tcW w:w="725" w:type="dxa"/>
            <w:vAlign w:val="center"/>
          </w:tcPr>
          <w:p>
            <w:pPr>
              <w:spacing w:line="300" w:lineRule="exact"/>
              <w:ind w:left="-105" w:leftChars="-50" w:right="-105" w:rightChars="-50"/>
              <w:rPr>
                <w:rFonts w:ascii="方正书宋简体" w:eastAsia="方正书宋简体"/>
                <w:sz w:val="22"/>
                <w:szCs w:val="22"/>
              </w:rPr>
            </w:pPr>
          </w:p>
        </w:tc>
        <w:tc>
          <w:tcPr>
            <w:tcW w:w="583" w:type="dxa"/>
            <w:vAlign w:val="center"/>
          </w:tcPr>
          <w:p>
            <w:pPr>
              <w:spacing w:line="300" w:lineRule="exact"/>
              <w:ind w:left="-105" w:leftChars="-50" w:right="-105" w:rightChars="-50"/>
              <w:rPr>
                <w:rFonts w:ascii="方正书宋简体" w:eastAsia="方正书宋简体"/>
                <w:sz w:val="22"/>
                <w:szCs w:val="22"/>
              </w:rPr>
            </w:pPr>
          </w:p>
        </w:tc>
        <w:tc>
          <w:tcPr>
            <w:tcW w:w="519" w:type="dxa"/>
            <w:vAlign w:val="center"/>
          </w:tcPr>
          <w:p>
            <w:pPr>
              <w:spacing w:line="300" w:lineRule="exact"/>
              <w:ind w:left="-105" w:leftChars="-50" w:right="-105" w:rightChars="-50"/>
              <w:rPr>
                <w:rFonts w:ascii="方正书宋简体" w:eastAsia="方正书宋简体"/>
                <w:sz w:val="22"/>
                <w:szCs w:val="22"/>
              </w:rPr>
            </w:pPr>
          </w:p>
        </w:tc>
        <w:tc>
          <w:tcPr>
            <w:tcW w:w="3429" w:type="dxa"/>
            <w:gridSpan w:val="2"/>
            <w:vMerge w:val="continue"/>
            <w:vAlign w:val="center"/>
          </w:tcPr>
          <w:p>
            <w:pPr>
              <w:spacing w:line="300" w:lineRule="exact"/>
              <w:ind w:left="-105" w:leftChars="-50" w:right="-105" w:rightChars="-50"/>
              <w:rPr>
                <w:rFonts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9"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合计</w:t>
            </w:r>
          </w:p>
        </w:tc>
        <w:tc>
          <w:tcPr>
            <w:tcW w:w="623"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70</w:t>
            </w:r>
          </w:p>
        </w:tc>
        <w:tc>
          <w:tcPr>
            <w:tcW w:w="831"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70</w:t>
            </w:r>
          </w:p>
        </w:tc>
        <w:tc>
          <w:tcPr>
            <w:tcW w:w="1346" w:type="dxa"/>
          </w:tcPr>
          <w:p>
            <w:pPr>
              <w:spacing w:line="300" w:lineRule="exact"/>
              <w:ind w:left="108"/>
              <w:rPr>
                <w:rFonts w:ascii="方正书宋简体" w:eastAsia="方正书宋简体"/>
                <w:sz w:val="22"/>
                <w:szCs w:val="22"/>
              </w:rPr>
            </w:pPr>
          </w:p>
        </w:tc>
        <w:tc>
          <w:tcPr>
            <w:tcW w:w="685" w:type="dxa"/>
          </w:tcPr>
          <w:p>
            <w:pPr>
              <w:spacing w:line="300" w:lineRule="exact"/>
              <w:ind w:left="108"/>
              <w:rPr>
                <w:rFonts w:ascii="方正书宋简体" w:eastAsia="方正书宋简体"/>
                <w:sz w:val="22"/>
                <w:szCs w:val="22"/>
              </w:rPr>
            </w:pPr>
          </w:p>
        </w:tc>
        <w:tc>
          <w:tcPr>
            <w:tcW w:w="725" w:type="dxa"/>
          </w:tcPr>
          <w:p>
            <w:pPr>
              <w:spacing w:line="300" w:lineRule="exact"/>
              <w:ind w:left="108"/>
              <w:rPr>
                <w:rFonts w:ascii="方正书宋简体" w:eastAsia="方正书宋简体"/>
                <w:sz w:val="22"/>
                <w:szCs w:val="22"/>
              </w:rPr>
            </w:pPr>
          </w:p>
        </w:tc>
        <w:tc>
          <w:tcPr>
            <w:tcW w:w="583"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6</w:t>
            </w:r>
            <w:r>
              <w:rPr>
                <w:rFonts w:ascii="方正书宋简体" w:eastAsia="方正书宋简体"/>
                <w:sz w:val="22"/>
                <w:szCs w:val="22"/>
              </w:rPr>
              <w:t>7</w:t>
            </w:r>
          </w:p>
        </w:tc>
        <w:tc>
          <w:tcPr>
            <w:tcW w:w="519" w:type="dxa"/>
          </w:tcPr>
          <w:p>
            <w:pPr>
              <w:spacing w:line="300" w:lineRule="exact"/>
              <w:ind w:left="108"/>
              <w:rPr>
                <w:rFonts w:ascii="方正书宋简体" w:eastAsia="方正书宋简体"/>
                <w:sz w:val="22"/>
                <w:szCs w:val="22"/>
              </w:rPr>
            </w:pPr>
          </w:p>
        </w:tc>
        <w:tc>
          <w:tcPr>
            <w:tcW w:w="3429" w:type="dxa"/>
            <w:gridSpan w:val="2"/>
          </w:tcPr>
          <w:p>
            <w:pPr>
              <w:spacing w:line="300" w:lineRule="exact"/>
              <w:ind w:left="108"/>
              <w:rPr>
                <w:rFonts w:ascii="方正书宋简体" w:eastAsia="方正书宋简体"/>
                <w:sz w:val="22"/>
                <w:szCs w:val="22"/>
              </w:rPr>
            </w:pPr>
          </w:p>
        </w:tc>
      </w:tr>
    </w:tbl>
    <w:p>
      <w:pPr>
        <w:spacing w:line="320" w:lineRule="exact"/>
        <w:rPr>
          <w:rFonts w:ascii="方正书宋简体" w:eastAsia="方正书宋简体"/>
          <w:sz w:val="18"/>
          <w:szCs w:val="18"/>
        </w:rPr>
      </w:pPr>
      <w:r>
        <w:rPr>
          <w:rFonts w:ascii="方正书宋简体" w:eastAsia="方正书宋简体"/>
          <w:sz w:val="18"/>
          <w:szCs w:val="18"/>
        </w:rPr>
        <w:br w:type="page"/>
      </w:r>
    </w:p>
    <w:tbl>
      <w:tblPr>
        <w:tblStyle w:val="4"/>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622"/>
        <w:gridCol w:w="823"/>
        <w:gridCol w:w="1315"/>
        <w:gridCol w:w="797"/>
        <w:gridCol w:w="756"/>
        <w:gridCol w:w="583"/>
        <w:gridCol w:w="512"/>
        <w:gridCol w:w="3329"/>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15" w:hRule="atLeast"/>
          <w:jc w:val="center"/>
        </w:trPr>
        <w:tc>
          <w:tcPr>
            <w:tcW w:w="9558" w:type="dxa"/>
            <w:gridSpan w:val="9"/>
          </w:tcPr>
          <w:p>
            <w:pPr>
              <w:ind w:left="108"/>
            </w:pPr>
            <w:r>
              <w:rPr>
                <w:rFonts w:hint="eastAsia"/>
              </w:rPr>
              <w:t>年度目标</w:t>
            </w:r>
            <w:r>
              <w:t>3</w:t>
            </w:r>
            <w:r>
              <w:rPr>
                <w:rFonts w:hint="eastAsia"/>
              </w:rPr>
              <w:t>：税收返还奖励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项目</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绩效</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70分</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 xml:space="preserve">                                </w:t>
            </w:r>
          </w:p>
        </w:tc>
        <w:tc>
          <w:tcPr>
            <w:tcW w:w="623"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一级</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w:t>
            </w:r>
          </w:p>
        </w:tc>
        <w:tc>
          <w:tcPr>
            <w:tcW w:w="828"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二级</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w:t>
            </w:r>
          </w:p>
        </w:tc>
        <w:tc>
          <w:tcPr>
            <w:tcW w:w="1335"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指标名称</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(三级指标)</w:t>
            </w:r>
          </w:p>
        </w:tc>
        <w:tc>
          <w:tcPr>
            <w:tcW w:w="802"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年初指标值</w:t>
            </w:r>
          </w:p>
        </w:tc>
        <w:tc>
          <w:tcPr>
            <w:tcW w:w="716"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年终完成值</w:t>
            </w:r>
          </w:p>
        </w:tc>
        <w:tc>
          <w:tcPr>
            <w:tcW w:w="518"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自评分</w:t>
            </w:r>
          </w:p>
        </w:tc>
        <w:tc>
          <w:tcPr>
            <w:tcW w:w="518" w:type="dxa"/>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复核分</w:t>
            </w:r>
          </w:p>
        </w:tc>
        <w:tc>
          <w:tcPr>
            <w:tcW w:w="3403" w:type="dxa"/>
            <w:gridSpan w:val="2"/>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产出指标30分</w:t>
            </w: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数量指标10分</w:t>
            </w:r>
          </w:p>
        </w:tc>
        <w:tc>
          <w:tcPr>
            <w:tcW w:w="1335" w:type="dxa"/>
          </w:tcPr>
          <w:p>
            <w:pPr>
              <w:spacing w:line="325" w:lineRule="exact"/>
              <w:jc w:val="center"/>
              <w:rPr>
                <w:rFonts w:ascii="宋体" w:hAnsi="宋体"/>
                <w:color w:val="000000"/>
                <w:sz w:val="18"/>
                <w:szCs w:val="18"/>
              </w:rPr>
            </w:pPr>
            <w:r>
              <w:rPr>
                <w:rFonts w:hint="eastAsia" w:ascii="宋体" w:hAnsi="宋体"/>
                <w:color w:val="000000"/>
                <w:sz w:val="18"/>
                <w:szCs w:val="18"/>
              </w:rPr>
              <w:t>办公设备购置</w:t>
            </w:r>
          </w:p>
        </w:tc>
        <w:tc>
          <w:tcPr>
            <w:tcW w:w="802" w:type="dxa"/>
          </w:tcPr>
          <w:p>
            <w:pPr>
              <w:spacing w:line="325" w:lineRule="exact"/>
              <w:jc w:val="center"/>
              <w:rPr>
                <w:rFonts w:ascii="宋体" w:hAnsi="宋体"/>
                <w:color w:val="000000"/>
                <w:sz w:val="18"/>
                <w:szCs w:val="18"/>
              </w:rPr>
            </w:pPr>
            <w:r>
              <w:rPr>
                <w:rFonts w:hint="eastAsia" w:ascii="宋体" w:hAnsi="宋体"/>
                <w:color w:val="000000"/>
                <w:sz w:val="18"/>
                <w:szCs w:val="18"/>
              </w:rPr>
              <w:t>431件</w:t>
            </w:r>
          </w:p>
        </w:tc>
        <w:tc>
          <w:tcPr>
            <w:tcW w:w="716" w:type="dxa"/>
          </w:tcPr>
          <w:p>
            <w:pPr>
              <w:spacing w:line="325" w:lineRule="exact"/>
              <w:jc w:val="center"/>
              <w:rPr>
                <w:rFonts w:ascii="宋体" w:hAnsi="宋体"/>
                <w:color w:val="000000"/>
                <w:sz w:val="18"/>
                <w:szCs w:val="18"/>
              </w:rPr>
            </w:pPr>
            <w:r>
              <w:rPr>
                <w:rFonts w:ascii="宋体" w:hAnsi="宋体"/>
                <w:color w:val="000000"/>
                <w:sz w:val="18"/>
                <w:szCs w:val="18"/>
              </w:rPr>
              <w:t>52</w:t>
            </w:r>
            <w:r>
              <w:rPr>
                <w:rFonts w:hint="eastAsia" w:ascii="宋体" w:hAnsi="宋体"/>
                <w:color w:val="000000"/>
                <w:sz w:val="18"/>
                <w:szCs w:val="18"/>
              </w:rPr>
              <w:t>件</w:t>
            </w: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8</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1、提供三级指标完成程度的佐证资料；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ind w:left="-105" w:leftChars="-50" w:right="-105" w:rightChars="-50"/>
              <w:jc w:val="center"/>
              <w:rPr>
                <w:rFonts w:ascii="宋体" w:hAnsi="宋体"/>
                <w:color w:val="000000"/>
                <w:sz w:val="18"/>
                <w:szCs w:val="18"/>
              </w:rPr>
            </w:pPr>
          </w:p>
        </w:tc>
        <w:tc>
          <w:tcPr>
            <w:tcW w:w="716" w:type="dxa"/>
            <w:vAlign w:val="center"/>
          </w:tcPr>
          <w:p>
            <w:pPr>
              <w:spacing w:line="325" w:lineRule="exact"/>
              <w:ind w:left="-105" w:leftChars="-50" w:right="-105" w:rightChars="-50"/>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质量指标7分</w:t>
            </w:r>
          </w:p>
        </w:tc>
        <w:tc>
          <w:tcPr>
            <w:tcW w:w="1335" w:type="dxa"/>
          </w:tcPr>
          <w:p>
            <w:pPr>
              <w:spacing w:line="325" w:lineRule="exact"/>
              <w:jc w:val="center"/>
              <w:rPr>
                <w:rFonts w:ascii="宋体" w:hAnsi="宋体"/>
                <w:color w:val="000000"/>
                <w:sz w:val="18"/>
                <w:szCs w:val="18"/>
              </w:rPr>
            </w:pPr>
            <w:r>
              <w:rPr>
                <w:rFonts w:hint="eastAsia" w:ascii="宋体" w:hAnsi="宋体"/>
                <w:color w:val="000000"/>
                <w:sz w:val="18"/>
                <w:szCs w:val="18"/>
              </w:rPr>
              <w:t>达到合同标准</w:t>
            </w:r>
          </w:p>
        </w:tc>
        <w:tc>
          <w:tcPr>
            <w:tcW w:w="802"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716"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7</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1、提供三级指标完成质量的佐证资料；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tcPr>
          <w:p>
            <w:pPr>
              <w:spacing w:line="325" w:lineRule="exact"/>
              <w:jc w:val="center"/>
              <w:rPr>
                <w:rFonts w:ascii="宋体" w:hAnsi="宋体"/>
                <w:color w:val="000000"/>
                <w:sz w:val="18"/>
                <w:szCs w:val="18"/>
              </w:rPr>
            </w:pPr>
          </w:p>
        </w:tc>
        <w:tc>
          <w:tcPr>
            <w:tcW w:w="802" w:type="dxa"/>
          </w:tcPr>
          <w:p>
            <w:pPr>
              <w:spacing w:line="325" w:lineRule="exact"/>
              <w:jc w:val="center"/>
              <w:rPr>
                <w:rFonts w:ascii="宋体" w:hAnsi="宋体"/>
                <w:color w:val="000000"/>
                <w:sz w:val="18"/>
                <w:szCs w:val="18"/>
              </w:rPr>
            </w:pPr>
          </w:p>
        </w:tc>
        <w:tc>
          <w:tcPr>
            <w:tcW w:w="716" w:type="dxa"/>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时效指标6分</w:t>
            </w:r>
          </w:p>
        </w:tc>
        <w:tc>
          <w:tcPr>
            <w:tcW w:w="1335" w:type="dxa"/>
          </w:tcPr>
          <w:p>
            <w:pPr>
              <w:spacing w:line="325" w:lineRule="exact"/>
              <w:jc w:val="center"/>
              <w:rPr>
                <w:rFonts w:ascii="宋体" w:hAnsi="宋体"/>
                <w:color w:val="000000"/>
                <w:sz w:val="18"/>
                <w:szCs w:val="18"/>
              </w:rPr>
            </w:pPr>
            <w:r>
              <w:rPr>
                <w:rFonts w:hint="eastAsia" w:ascii="宋体" w:hAnsi="宋体"/>
                <w:color w:val="000000"/>
                <w:sz w:val="18"/>
                <w:szCs w:val="18"/>
              </w:rPr>
              <w:t>合同要求内</w:t>
            </w:r>
          </w:p>
        </w:tc>
        <w:tc>
          <w:tcPr>
            <w:tcW w:w="802"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716"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1、提供三级指标完成时效的佐证资料；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成本指标7分</w:t>
            </w:r>
          </w:p>
        </w:tc>
        <w:tc>
          <w:tcPr>
            <w:tcW w:w="1335" w:type="dxa"/>
          </w:tcPr>
          <w:p>
            <w:pPr>
              <w:spacing w:line="325" w:lineRule="exact"/>
              <w:jc w:val="center"/>
              <w:rPr>
                <w:rFonts w:ascii="宋体" w:hAnsi="宋体"/>
                <w:color w:val="000000"/>
                <w:sz w:val="18"/>
                <w:szCs w:val="18"/>
              </w:rPr>
            </w:pPr>
            <w:r>
              <w:rPr>
                <w:rFonts w:hint="eastAsia" w:ascii="宋体" w:hAnsi="宋体"/>
                <w:color w:val="000000"/>
                <w:sz w:val="18"/>
                <w:szCs w:val="18"/>
              </w:rPr>
              <w:t>计划成本</w:t>
            </w:r>
          </w:p>
        </w:tc>
        <w:tc>
          <w:tcPr>
            <w:tcW w:w="802" w:type="dxa"/>
          </w:tcPr>
          <w:p>
            <w:pPr>
              <w:spacing w:line="325" w:lineRule="exact"/>
              <w:jc w:val="center"/>
              <w:rPr>
                <w:rFonts w:ascii="宋体" w:hAnsi="宋体"/>
                <w:color w:val="000000"/>
                <w:sz w:val="18"/>
                <w:szCs w:val="18"/>
              </w:rPr>
            </w:pPr>
            <w:r>
              <w:rPr>
                <w:rFonts w:ascii="宋体" w:hAnsi="宋体"/>
                <w:color w:val="000000"/>
                <w:sz w:val="18"/>
                <w:szCs w:val="18"/>
              </w:rPr>
              <w:t>690</w:t>
            </w:r>
          </w:p>
        </w:tc>
        <w:tc>
          <w:tcPr>
            <w:tcW w:w="716" w:type="dxa"/>
          </w:tcPr>
          <w:p>
            <w:pPr>
              <w:spacing w:line="325" w:lineRule="exact"/>
              <w:jc w:val="center"/>
              <w:rPr>
                <w:rFonts w:ascii="宋体" w:hAnsi="宋体"/>
                <w:color w:val="000000"/>
                <w:sz w:val="18"/>
                <w:szCs w:val="18"/>
              </w:rPr>
            </w:pPr>
            <w:r>
              <w:rPr>
                <w:rFonts w:ascii="宋体" w:hAnsi="宋体"/>
                <w:color w:val="000000"/>
                <w:sz w:val="18"/>
                <w:szCs w:val="18"/>
              </w:rPr>
              <w:t>689.95</w:t>
            </w: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1、提供三级指标完成成本的佐证资料；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效益指标30分</w:t>
            </w: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经济效益8分</w:t>
            </w:r>
          </w:p>
        </w:tc>
        <w:tc>
          <w:tcPr>
            <w:tcW w:w="1335" w:type="dxa"/>
          </w:tcPr>
          <w:p>
            <w:pPr>
              <w:spacing w:line="325" w:lineRule="exact"/>
              <w:jc w:val="center"/>
              <w:rPr>
                <w:rFonts w:ascii="宋体" w:hAnsi="宋体"/>
                <w:color w:val="000000"/>
                <w:sz w:val="18"/>
                <w:szCs w:val="18"/>
              </w:rPr>
            </w:pPr>
          </w:p>
        </w:tc>
        <w:tc>
          <w:tcPr>
            <w:tcW w:w="802" w:type="dxa"/>
          </w:tcPr>
          <w:p>
            <w:pPr>
              <w:spacing w:line="325" w:lineRule="exact"/>
              <w:jc w:val="center"/>
              <w:rPr>
                <w:rFonts w:ascii="宋体" w:hAnsi="宋体"/>
                <w:color w:val="000000"/>
                <w:sz w:val="18"/>
                <w:szCs w:val="18"/>
              </w:rPr>
            </w:pPr>
          </w:p>
        </w:tc>
        <w:tc>
          <w:tcPr>
            <w:tcW w:w="716" w:type="dxa"/>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8</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1、提供三级指标实现经济效益的佐证资料；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社会效益8分</w:t>
            </w:r>
          </w:p>
        </w:tc>
        <w:tc>
          <w:tcPr>
            <w:tcW w:w="1335" w:type="dxa"/>
          </w:tcPr>
          <w:p>
            <w:pPr>
              <w:spacing w:line="325" w:lineRule="exact"/>
              <w:jc w:val="center"/>
              <w:rPr>
                <w:rFonts w:ascii="宋体" w:hAnsi="宋体"/>
                <w:color w:val="000000"/>
                <w:sz w:val="18"/>
                <w:szCs w:val="18"/>
              </w:rPr>
            </w:pPr>
            <w:r>
              <w:rPr>
                <w:rFonts w:hint="eastAsia" w:ascii="宋体" w:hAnsi="宋体"/>
                <w:color w:val="000000"/>
                <w:sz w:val="18"/>
                <w:szCs w:val="18"/>
              </w:rPr>
              <w:t>设备利用率</w:t>
            </w:r>
          </w:p>
        </w:tc>
        <w:tc>
          <w:tcPr>
            <w:tcW w:w="802"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716"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8</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1、提供三级指标实现社会效益的佐证资料；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tcPr>
          <w:p>
            <w:pPr>
              <w:spacing w:line="325" w:lineRule="exact"/>
              <w:jc w:val="center"/>
              <w:rPr>
                <w:rFonts w:ascii="宋体" w:hAnsi="宋体"/>
                <w:color w:val="000000"/>
                <w:sz w:val="18"/>
                <w:szCs w:val="18"/>
              </w:rPr>
            </w:pPr>
          </w:p>
        </w:tc>
        <w:tc>
          <w:tcPr>
            <w:tcW w:w="802" w:type="dxa"/>
          </w:tcPr>
          <w:p>
            <w:pPr>
              <w:spacing w:line="325" w:lineRule="exact"/>
              <w:jc w:val="center"/>
              <w:rPr>
                <w:rFonts w:ascii="宋体" w:hAnsi="宋体"/>
                <w:color w:val="000000"/>
                <w:sz w:val="18"/>
                <w:szCs w:val="18"/>
              </w:rPr>
            </w:pPr>
          </w:p>
        </w:tc>
        <w:tc>
          <w:tcPr>
            <w:tcW w:w="716" w:type="dxa"/>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生态效益8分</w:t>
            </w: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8</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1、提供三级指标实现生态效益的佐证资料；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可持续影响6分</w:t>
            </w:r>
          </w:p>
        </w:tc>
        <w:tc>
          <w:tcPr>
            <w:tcW w:w="1335" w:type="dxa"/>
          </w:tcPr>
          <w:p>
            <w:pPr>
              <w:spacing w:line="325" w:lineRule="exact"/>
              <w:jc w:val="center"/>
              <w:rPr>
                <w:rFonts w:ascii="宋体" w:hAnsi="宋体"/>
                <w:color w:val="000000"/>
                <w:sz w:val="18"/>
                <w:szCs w:val="18"/>
              </w:rPr>
            </w:pPr>
            <w:r>
              <w:rPr>
                <w:rFonts w:hint="eastAsia" w:ascii="宋体" w:hAnsi="宋体"/>
                <w:color w:val="000000"/>
                <w:sz w:val="18"/>
                <w:szCs w:val="18"/>
              </w:rPr>
              <w:t>设备使用年限</w:t>
            </w:r>
          </w:p>
        </w:tc>
        <w:tc>
          <w:tcPr>
            <w:tcW w:w="802" w:type="dxa"/>
          </w:tcPr>
          <w:p>
            <w:pPr>
              <w:spacing w:line="325" w:lineRule="exact"/>
              <w:jc w:val="center"/>
              <w:rPr>
                <w:rFonts w:ascii="宋体" w:hAnsi="宋体"/>
                <w:color w:val="000000"/>
                <w:sz w:val="18"/>
                <w:szCs w:val="18"/>
              </w:rPr>
            </w:pPr>
            <w:r>
              <w:rPr>
                <w:rFonts w:hint="eastAsia" w:ascii="宋体" w:hAnsi="宋体"/>
                <w:color w:val="000000"/>
                <w:sz w:val="18"/>
                <w:szCs w:val="18"/>
              </w:rPr>
              <w:t>≥6年</w:t>
            </w:r>
          </w:p>
        </w:tc>
        <w:tc>
          <w:tcPr>
            <w:tcW w:w="716" w:type="dxa"/>
          </w:tcPr>
          <w:p>
            <w:pPr>
              <w:spacing w:line="325" w:lineRule="exact"/>
              <w:jc w:val="center"/>
              <w:rPr>
                <w:rFonts w:ascii="宋体" w:hAnsi="宋体"/>
                <w:color w:val="000000"/>
                <w:sz w:val="18"/>
                <w:szCs w:val="18"/>
              </w:rPr>
            </w:pPr>
            <w:r>
              <w:rPr>
                <w:rFonts w:hint="eastAsia" w:ascii="宋体" w:hAnsi="宋体"/>
                <w:color w:val="000000"/>
                <w:sz w:val="18"/>
                <w:szCs w:val="18"/>
              </w:rPr>
              <w:t>≥6年</w:t>
            </w: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6</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1、提供三级指标可持续影响的佐证资料；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jc w:val="center"/>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220" w:lineRule="exact"/>
              <w:ind w:left="-105" w:leftChars="-50" w:right="-105" w:rightChars="-50"/>
              <w:rPr>
                <w:rFonts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restart"/>
            <w:vAlign w:val="center"/>
          </w:tcPr>
          <w:p>
            <w:pPr>
              <w:spacing w:line="26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服务满意度</w:t>
            </w:r>
          </w:p>
          <w:p>
            <w:pPr>
              <w:spacing w:line="26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10分</w:t>
            </w:r>
          </w:p>
        </w:tc>
        <w:tc>
          <w:tcPr>
            <w:tcW w:w="828" w:type="dxa"/>
            <w:vMerge w:val="restart"/>
            <w:vAlign w:val="center"/>
          </w:tcPr>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服务对象满意度10分</w:t>
            </w:r>
          </w:p>
        </w:tc>
        <w:tc>
          <w:tcPr>
            <w:tcW w:w="1335" w:type="dxa"/>
          </w:tcPr>
          <w:p>
            <w:pPr>
              <w:spacing w:line="325" w:lineRule="exact"/>
              <w:jc w:val="center"/>
              <w:rPr>
                <w:rFonts w:ascii="宋体" w:hAnsi="宋体"/>
                <w:color w:val="000000"/>
                <w:sz w:val="18"/>
                <w:szCs w:val="18"/>
              </w:rPr>
            </w:pPr>
            <w:r>
              <w:rPr>
                <w:rFonts w:hint="eastAsia" w:ascii="宋体" w:hAnsi="宋体"/>
                <w:color w:val="000000"/>
                <w:sz w:val="18"/>
                <w:szCs w:val="18"/>
              </w:rPr>
              <w:t>工业园区满意度</w:t>
            </w:r>
          </w:p>
        </w:tc>
        <w:tc>
          <w:tcPr>
            <w:tcW w:w="802"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716" w:type="dxa"/>
          </w:tcPr>
          <w:p>
            <w:pPr>
              <w:spacing w:line="325" w:lineRule="exact"/>
              <w:jc w:val="center"/>
              <w:rPr>
                <w:rFonts w:ascii="宋体" w:hAnsi="宋体"/>
                <w:color w:val="000000"/>
                <w:sz w:val="18"/>
                <w:szCs w:val="18"/>
              </w:rPr>
            </w:pPr>
            <w:r>
              <w:rPr>
                <w:rFonts w:hint="eastAsia" w:ascii="宋体" w:hAnsi="宋体"/>
                <w:color w:val="000000"/>
                <w:sz w:val="18"/>
                <w:szCs w:val="18"/>
              </w:rPr>
              <w:t>100%</w:t>
            </w:r>
          </w:p>
        </w:tc>
        <w:tc>
          <w:tcPr>
            <w:tcW w:w="518" w:type="dxa"/>
            <w:vAlign w:val="center"/>
          </w:tcPr>
          <w:p>
            <w:pPr>
              <w:spacing w:line="325" w:lineRule="exact"/>
              <w:jc w:val="center"/>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0</w:t>
            </w: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restart"/>
            <w:vAlign w:val="center"/>
          </w:tcPr>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1、提供三级指标满意度的佐证资料；</w:t>
            </w:r>
          </w:p>
          <w:p>
            <w:pPr>
              <w:spacing w:line="220" w:lineRule="exact"/>
              <w:ind w:left="-105" w:leftChars="-50" w:right="-105" w:rightChars="-50"/>
              <w:rPr>
                <w:rFonts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25" w:lineRule="exact"/>
              <w:jc w:val="center"/>
              <w:rPr>
                <w:rFonts w:ascii="宋体" w:hAnsi="宋体"/>
                <w:color w:val="000000"/>
                <w:sz w:val="18"/>
                <w:szCs w:val="18"/>
              </w:rPr>
            </w:pPr>
          </w:p>
        </w:tc>
        <w:tc>
          <w:tcPr>
            <w:tcW w:w="802" w:type="dxa"/>
            <w:vAlign w:val="center"/>
          </w:tcPr>
          <w:p>
            <w:pPr>
              <w:spacing w:line="325" w:lineRule="exact"/>
              <w:jc w:val="center"/>
              <w:rPr>
                <w:rFonts w:ascii="宋体" w:hAnsi="宋体"/>
                <w:color w:val="000000"/>
                <w:sz w:val="18"/>
                <w:szCs w:val="18"/>
              </w:rPr>
            </w:pPr>
          </w:p>
        </w:tc>
        <w:tc>
          <w:tcPr>
            <w:tcW w:w="716" w:type="dxa"/>
            <w:vAlign w:val="center"/>
          </w:tcPr>
          <w:p>
            <w:pPr>
              <w:spacing w:line="325" w:lineRule="exact"/>
              <w:rPr>
                <w:rFonts w:ascii="宋体" w:hAnsi="宋体"/>
                <w:color w:val="000000"/>
                <w:sz w:val="18"/>
                <w:szCs w:val="18"/>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300" w:lineRule="exact"/>
              <w:ind w:left="-105" w:leftChars="-50" w:right="-105" w:rightChars="-50"/>
              <w:rPr>
                <w:rFonts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27"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623"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828" w:type="dxa"/>
            <w:vMerge w:val="continue"/>
            <w:vAlign w:val="center"/>
          </w:tcPr>
          <w:p>
            <w:pPr>
              <w:spacing w:line="300" w:lineRule="exact"/>
              <w:ind w:left="-105" w:leftChars="-50" w:right="-105" w:rightChars="-50"/>
              <w:jc w:val="center"/>
              <w:rPr>
                <w:rFonts w:ascii="方正书宋简体" w:eastAsia="方正书宋简体"/>
                <w:sz w:val="22"/>
                <w:szCs w:val="22"/>
              </w:rPr>
            </w:pPr>
          </w:p>
        </w:tc>
        <w:tc>
          <w:tcPr>
            <w:tcW w:w="1335" w:type="dxa"/>
            <w:vAlign w:val="center"/>
          </w:tcPr>
          <w:p>
            <w:pPr>
              <w:spacing w:line="300" w:lineRule="exact"/>
              <w:ind w:left="-105" w:leftChars="-50" w:right="-105" w:rightChars="-50"/>
              <w:jc w:val="center"/>
              <w:rPr>
                <w:rFonts w:ascii="方正书宋简体" w:eastAsia="方正书宋简体"/>
                <w:sz w:val="22"/>
                <w:szCs w:val="22"/>
              </w:rPr>
            </w:pPr>
          </w:p>
        </w:tc>
        <w:tc>
          <w:tcPr>
            <w:tcW w:w="802" w:type="dxa"/>
            <w:vAlign w:val="center"/>
          </w:tcPr>
          <w:p>
            <w:pPr>
              <w:spacing w:line="300" w:lineRule="exact"/>
              <w:ind w:left="-105" w:leftChars="-50" w:right="-105" w:rightChars="-50"/>
              <w:jc w:val="center"/>
              <w:rPr>
                <w:rFonts w:ascii="方正书宋简体" w:eastAsia="方正书宋简体"/>
                <w:sz w:val="22"/>
                <w:szCs w:val="22"/>
              </w:rPr>
            </w:pPr>
          </w:p>
        </w:tc>
        <w:tc>
          <w:tcPr>
            <w:tcW w:w="716" w:type="dxa"/>
            <w:vAlign w:val="center"/>
          </w:tcPr>
          <w:p>
            <w:pPr>
              <w:spacing w:line="300" w:lineRule="exact"/>
              <w:ind w:left="-105" w:leftChars="-50" w:right="-105" w:rightChars="-50"/>
              <w:rPr>
                <w:rFonts w:ascii="方正书宋简体" w:eastAsia="方正书宋简体"/>
                <w:sz w:val="22"/>
                <w:szCs w:val="22"/>
              </w:rPr>
            </w:pPr>
          </w:p>
        </w:tc>
        <w:tc>
          <w:tcPr>
            <w:tcW w:w="518" w:type="dxa"/>
            <w:vAlign w:val="center"/>
          </w:tcPr>
          <w:p>
            <w:pPr>
              <w:spacing w:line="325" w:lineRule="exact"/>
              <w:jc w:val="center"/>
              <w:rPr>
                <w:rFonts w:ascii="宋体" w:hAnsi="宋体"/>
                <w:color w:val="000000"/>
                <w:sz w:val="18"/>
                <w:szCs w:val="18"/>
              </w:rPr>
            </w:pPr>
          </w:p>
        </w:tc>
        <w:tc>
          <w:tcPr>
            <w:tcW w:w="518" w:type="dxa"/>
            <w:vAlign w:val="center"/>
          </w:tcPr>
          <w:p>
            <w:pPr>
              <w:spacing w:line="300" w:lineRule="exact"/>
              <w:ind w:left="-105" w:leftChars="-50" w:right="-105" w:rightChars="-50"/>
              <w:rPr>
                <w:rFonts w:ascii="方正书宋简体" w:eastAsia="方正书宋简体"/>
                <w:sz w:val="22"/>
                <w:szCs w:val="22"/>
              </w:rPr>
            </w:pPr>
          </w:p>
        </w:tc>
        <w:tc>
          <w:tcPr>
            <w:tcW w:w="3403" w:type="dxa"/>
            <w:gridSpan w:val="2"/>
            <w:vMerge w:val="continue"/>
            <w:vAlign w:val="center"/>
          </w:tcPr>
          <w:p>
            <w:pPr>
              <w:spacing w:line="300" w:lineRule="exact"/>
              <w:ind w:left="-105" w:leftChars="-50" w:right="-105" w:rightChars="-50"/>
              <w:rPr>
                <w:rFonts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27"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合计</w:t>
            </w:r>
          </w:p>
        </w:tc>
        <w:tc>
          <w:tcPr>
            <w:tcW w:w="623"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70</w:t>
            </w:r>
          </w:p>
        </w:tc>
        <w:tc>
          <w:tcPr>
            <w:tcW w:w="828"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70</w:t>
            </w:r>
          </w:p>
        </w:tc>
        <w:tc>
          <w:tcPr>
            <w:tcW w:w="1335" w:type="dxa"/>
          </w:tcPr>
          <w:p>
            <w:pPr>
              <w:spacing w:line="300" w:lineRule="exact"/>
              <w:ind w:left="108"/>
              <w:rPr>
                <w:rFonts w:ascii="方正书宋简体" w:eastAsia="方正书宋简体"/>
                <w:sz w:val="22"/>
                <w:szCs w:val="22"/>
              </w:rPr>
            </w:pPr>
          </w:p>
        </w:tc>
        <w:tc>
          <w:tcPr>
            <w:tcW w:w="802" w:type="dxa"/>
          </w:tcPr>
          <w:p>
            <w:pPr>
              <w:spacing w:line="300" w:lineRule="exact"/>
              <w:ind w:left="108"/>
              <w:rPr>
                <w:rFonts w:ascii="方正书宋简体" w:eastAsia="方正书宋简体"/>
                <w:sz w:val="22"/>
                <w:szCs w:val="22"/>
              </w:rPr>
            </w:pPr>
          </w:p>
        </w:tc>
        <w:tc>
          <w:tcPr>
            <w:tcW w:w="716" w:type="dxa"/>
          </w:tcPr>
          <w:p>
            <w:pPr>
              <w:spacing w:line="300" w:lineRule="exact"/>
              <w:ind w:left="108"/>
              <w:rPr>
                <w:rFonts w:ascii="方正书宋简体" w:eastAsia="方正书宋简体"/>
                <w:sz w:val="22"/>
                <w:szCs w:val="22"/>
              </w:rPr>
            </w:pPr>
          </w:p>
        </w:tc>
        <w:tc>
          <w:tcPr>
            <w:tcW w:w="518" w:type="dxa"/>
          </w:tcPr>
          <w:p>
            <w:pPr>
              <w:spacing w:line="300" w:lineRule="exact"/>
              <w:ind w:left="108"/>
              <w:rPr>
                <w:rFonts w:ascii="方正书宋简体" w:eastAsia="方正书宋简体"/>
                <w:sz w:val="22"/>
                <w:szCs w:val="22"/>
              </w:rPr>
            </w:pPr>
            <w:r>
              <w:rPr>
                <w:rFonts w:hint="eastAsia" w:ascii="方正书宋简体" w:eastAsia="方正书宋简体"/>
                <w:sz w:val="22"/>
                <w:szCs w:val="22"/>
              </w:rPr>
              <w:t>6</w:t>
            </w:r>
            <w:r>
              <w:rPr>
                <w:rFonts w:ascii="方正书宋简体" w:eastAsia="方正书宋简体"/>
                <w:sz w:val="22"/>
                <w:szCs w:val="22"/>
              </w:rPr>
              <w:t>7</w:t>
            </w:r>
          </w:p>
        </w:tc>
        <w:tc>
          <w:tcPr>
            <w:tcW w:w="518" w:type="dxa"/>
          </w:tcPr>
          <w:p>
            <w:pPr>
              <w:spacing w:line="300" w:lineRule="exact"/>
              <w:ind w:left="108"/>
              <w:rPr>
                <w:rFonts w:ascii="方正书宋简体" w:eastAsia="方正书宋简体"/>
                <w:sz w:val="22"/>
                <w:szCs w:val="22"/>
              </w:rPr>
            </w:pPr>
          </w:p>
        </w:tc>
        <w:tc>
          <w:tcPr>
            <w:tcW w:w="3403" w:type="dxa"/>
            <w:gridSpan w:val="2"/>
          </w:tcPr>
          <w:p>
            <w:pPr>
              <w:spacing w:line="300" w:lineRule="exact"/>
              <w:ind w:left="108"/>
              <w:rPr>
                <w:rFonts w:ascii="方正书宋简体" w:eastAsia="方正书宋简体"/>
                <w:sz w:val="22"/>
                <w:szCs w:val="22"/>
              </w:rPr>
            </w:pPr>
          </w:p>
        </w:tc>
      </w:tr>
    </w:tbl>
    <w:p>
      <w:pPr>
        <w:spacing w:line="320" w:lineRule="exact"/>
        <w:rPr>
          <w:rFonts w:ascii="方正书宋简体" w:eastAsia="方正书宋简体"/>
          <w:sz w:val="18"/>
          <w:szCs w:val="18"/>
        </w:rPr>
      </w:pPr>
    </w:p>
    <w:p>
      <w:pPr>
        <w:spacing w:line="320" w:lineRule="exact"/>
        <w:rPr>
          <w:rFonts w:ascii="方正书宋简体" w:eastAsia="方正书宋简体"/>
          <w:sz w:val="18"/>
          <w:szCs w:val="18"/>
        </w:rPr>
      </w:pPr>
      <w:r>
        <w:rPr>
          <w:rFonts w:hint="eastAsia" w:ascii="方正书宋简体" w:eastAsia="方正书宋简体"/>
          <w:sz w:val="18"/>
          <w:szCs w:val="18"/>
        </w:rPr>
        <w:t>说明：1、指标名称、年初指标值按照绩效目标申报表填写，不得漏项；</w:t>
      </w:r>
    </w:p>
    <w:p>
      <w:pPr>
        <w:spacing w:line="220" w:lineRule="exact"/>
        <w:ind w:left="812" w:leftChars="258" w:hanging="270" w:hangingChars="150"/>
        <w:rPr>
          <w:rFonts w:ascii="方正书宋简体" w:eastAsia="方正书宋简体"/>
          <w:sz w:val="18"/>
          <w:szCs w:val="18"/>
        </w:rPr>
      </w:pPr>
      <w:r>
        <w:rPr>
          <w:rFonts w:hint="eastAsia" w:ascii="方正书宋简体" w:eastAsia="方正书宋简体"/>
          <w:sz w:val="18"/>
          <w:szCs w:val="18"/>
        </w:rPr>
        <w:t>2、指标名称分值确定，按指标名称个数平均保留整数，不能保留整数的可自行调整为整数，但各指标名称合计分值不得大于所属二级指标分；</w:t>
      </w:r>
    </w:p>
    <w:p>
      <w:pPr>
        <w:spacing w:line="220" w:lineRule="exact"/>
        <w:ind w:firstLine="540" w:firstLineChars="300"/>
        <w:rPr>
          <w:rFonts w:ascii="方正书宋简体" w:eastAsia="方正书宋简体"/>
          <w:sz w:val="18"/>
          <w:szCs w:val="18"/>
        </w:rPr>
      </w:pPr>
      <w:r>
        <w:rPr>
          <w:rFonts w:hint="eastAsia" w:ascii="方正书宋简体" w:eastAsia="方正书宋简体"/>
          <w:sz w:val="18"/>
          <w:szCs w:val="18"/>
        </w:rPr>
        <w:t>3、对定量指标值按实际完成的比例计分值（该项指标名称分值</w:t>
      </w:r>
      <w:r>
        <w:rPr>
          <w:rFonts w:ascii="Arial" w:hAnsi="Arial" w:cs="Arial"/>
          <w:color w:val="333333"/>
          <w:sz w:val="20"/>
          <w:szCs w:val="20"/>
          <w:shd w:val="clear" w:color="auto" w:fill="FFFFFF"/>
        </w:rPr>
        <w:t>×</w:t>
      </w:r>
      <w:r>
        <w:rPr>
          <w:rFonts w:hint="eastAsia" w:ascii="方正书宋简体" w:eastAsia="方正书宋简体"/>
          <w:sz w:val="18"/>
          <w:szCs w:val="18"/>
        </w:rPr>
        <w:t>实际完成的百分比）；</w:t>
      </w:r>
    </w:p>
    <w:p>
      <w:pPr>
        <w:spacing w:line="220" w:lineRule="exact"/>
        <w:ind w:left="808" w:leftChars="256" w:hanging="270" w:hangingChars="150"/>
        <w:rPr>
          <w:rFonts w:ascii="方正书宋简体" w:eastAsia="方正书宋简体"/>
          <w:sz w:val="18"/>
          <w:szCs w:val="18"/>
        </w:rPr>
      </w:pPr>
      <w:r>
        <w:rPr>
          <w:rFonts w:hint="eastAsia" w:ascii="方正书宋简体" w:eastAsia="方正书宋简体"/>
          <w:sz w:val="18"/>
          <w:szCs w:val="18"/>
        </w:rPr>
        <w:t>4、对定性指标值计分原则，分为三档：达到预期，部分达到预期有一定效果，未达预期效益差；对应分值区间：100%—81%、80%—51%、50%—0%。</w:t>
      </w:r>
    </w:p>
    <w:p>
      <w:pPr>
        <w:spacing w:line="220" w:lineRule="exact"/>
        <w:ind w:left="808" w:leftChars="256" w:hanging="270" w:hangingChars="150"/>
        <w:rPr>
          <w:rFonts w:ascii="方正书宋简体" w:eastAsia="方正书宋简体"/>
          <w:sz w:val="18"/>
          <w:szCs w:val="18"/>
        </w:rPr>
      </w:pPr>
      <w:r>
        <w:rPr>
          <w:rFonts w:hint="eastAsia" w:ascii="方正书宋简体" w:eastAsia="方正书宋简体"/>
          <w:sz w:val="18"/>
          <w:szCs w:val="18"/>
        </w:rPr>
        <w:t>5、年度目标取值：分别对每个“年度目标”进行评价计分，然后再平均计算。例：某部门有三个“年度目标”，目标1自评68分，目标2自评63分，目标3自评59分，该部门年度目标得分为：（68+63+59）÷3＝63.3分，四舍五入计63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方正书宋简体">
    <w:altName w:val="微软雅黑"/>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02D"/>
    <w:rsid w:val="000307D8"/>
    <w:rsid w:val="000613A6"/>
    <w:rsid w:val="00076F0F"/>
    <w:rsid w:val="000B3FC9"/>
    <w:rsid w:val="000C1981"/>
    <w:rsid w:val="00185E88"/>
    <w:rsid w:val="002278EB"/>
    <w:rsid w:val="003E13FE"/>
    <w:rsid w:val="003F6E06"/>
    <w:rsid w:val="0059449D"/>
    <w:rsid w:val="00610672"/>
    <w:rsid w:val="0067772B"/>
    <w:rsid w:val="006D50B6"/>
    <w:rsid w:val="007273B8"/>
    <w:rsid w:val="008107AC"/>
    <w:rsid w:val="00850912"/>
    <w:rsid w:val="008E19A7"/>
    <w:rsid w:val="00A40A7F"/>
    <w:rsid w:val="00B00F33"/>
    <w:rsid w:val="00B23DEF"/>
    <w:rsid w:val="00B71B2B"/>
    <w:rsid w:val="00DF502D"/>
    <w:rsid w:val="00E22972"/>
    <w:rsid w:val="00E52068"/>
    <w:rsid w:val="00EA4501"/>
    <w:rsid w:val="798E0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14:ligatures w14:val="none"/>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14:ligatures w14:val="none"/>
    </w:rPr>
  </w:style>
  <w:style w:type="character" w:customStyle="1" w:styleId="7">
    <w:name w:val="页脚 字符"/>
    <w:basedOn w:val="5"/>
    <w:link w:val="2"/>
    <w:uiPriority w:val="99"/>
    <w:rPr>
      <w:rFonts w:ascii="Calibri" w:hAnsi="Calibri" w:eastAsia="宋体" w:cs="Times New Roman"/>
      <w:sz w:val="18"/>
      <w:szCs w:val="1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904</Words>
  <Characters>5159</Characters>
  <Lines>42</Lines>
  <Paragraphs>12</Paragraphs>
  <TotalTime>158</TotalTime>
  <ScaleCrop>false</ScaleCrop>
  <LinksUpToDate>false</LinksUpToDate>
  <CharactersWithSpaces>6051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2023-05-15T02:09:00Z</dcterms:created>
  <dc:creator>l naphid</dc:creator>
  <cp:lastModifiedBy>安静</cp:lastModifiedBy>
  <dcterms:modified xsi:type="dcterms:W3CDTF">2023-11-07T02:41:45Z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C616C35CE2884B3480CB07DD08D8D1D2_13</vt:lpwstr>
  </property>
</Properties>
</file>