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广水市杨寨镇第十届人民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代表大会第四次会议文件</w:t>
      </w:r>
    </w:p>
    <w:p>
      <w:pPr>
        <w:bidi w:val="0"/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关于杨寨镇2022年财政预算执行情况和2023年财政预算初步安排的报告决议(草案)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(杨寨镇第十届人民代表大会第四次会议通过)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杨寨镇第十届人民代表大会第四次会议对胡国庆同志所作的《关于杨寨镇财政预算执行情况和财政工作初步安排的报告》进行了审议，根据本届人民代表大会财政预算审查委员会的审查意见，大会决定批准这个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会议认为，报告对2022年预算执行情况的回顾客观全面、实事求是，对2023年财政工作的指导思想、预算安排和工作措施是切实可行的，通过努力是可以实现的。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会议指出，镇政府2023年预算报告，体现了科学、严谨和务实求真的风格，形势分析清晰，原因查找客观，工作举措得力。预算优化了财政支出结构，加大了教育、科技、农业、医疗、文化等民生投入；依法公开部门“三公”经费预算决算，接受社会监督；强化了财政科学化、精细化管理，促进全镇经济社会持续、健康、和谐发展，充分发挥“忠诚担当，追求卓越”新时代广水精神，奋力完成全年财政工作任务，努力实现社会经济平稳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会议强调，财政工作是全镇工作的“总开关”，我们要以《预算法》实施为契机，开门谋划，严格落实，实现政府财政科学、公开、透明、务实、笃行，办群众满意财政，党委放心财政，让财政运行真正成为我镇经济高质量建设的坚实支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BhYWJlODIyOTY4NmZhMjI5ZmY4YzNlODc4NmM0NzcifQ=="/>
  </w:docVars>
  <w:rsids>
    <w:rsidRoot w:val="0019111E"/>
    <w:rsid w:val="0019111E"/>
    <w:rsid w:val="00D8454A"/>
    <w:rsid w:val="6C59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543</Words>
  <Characters>558</Characters>
  <Lines>4</Lines>
  <Paragraphs>1</Paragraphs>
  <TotalTime>7</TotalTime>
  <ScaleCrop>false</ScaleCrop>
  <LinksUpToDate>false</LinksUpToDate>
  <CharactersWithSpaces>561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2023-09-20T00:58:00Z</dcterms:created>
  <dc:creator>Administrator</dc:creator>
  <cp:lastModifiedBy>Administrator</cp:lastModifiedBy>
  <dcterms:modified xsi:type="dcterms:W3CDTF">2023-09-20T02:36:35Z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BC09180521FE4A82A672D0D206E7A2C8_12</vt:lpwstr>
  </property>
</Properties>
</file>