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FF0000"/>
        </w:rPr>
      </w:pPr>
      <w:bookmarkStart w:id="0" w:name="_GoBack"/>
      <w:bookmarkEnd w:id="0"/>
      <w:r>
        <w:rPr>
          <w:rFonts w:hint="eastAsia" w:ascii="微软雅黑" w:hAnsi="微软雅黑" w:eastAsia="微软雅黑" w:cs="Arial"/>
          <w:color w:val="FF0000"/>
        </w:rPr>
        <w:t>-------------------------------------------------------------------------------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36"/>
          <w:szCs w:val="36"/>
        </w:rPr>
      </w:pPr>
      <w:r>
        <w:rPr>
          <w:rFonts w:ascii="微软雅黑" w:hAnsi="微软雅黑" w:eastAsia="微软雅黑" w:cs="Arial"/>
          <w:b/>
          <w:color w:val="333333"/>
          <w:sz w:val="36"/>
          <w:szCs w:val="36"/>
        </w:rPr>
        <w:t>目</w:t>
      </w:r>
      <w:r>
        <w:rPr>
          <w:rFonts w:hint="eastAsia" w:ascii="微软雅黑" w:hAnsi="微软雅黑" w:eastAsia="微软雅黑" w:cs="Arial"/>
          <w:b/>
          <w:color w:val="333333"/>
          <w:sz w:val="36"/>
          <w:szCs w:val="36"/>
        </w:rPr>
        <w:t xml:space="preserve">     </w:t>
      </w:r>
      <w:r>
        <w:rPr>
          <w:rFonts w:ascii="微软雅黑" w:hAnsi="微软雅黑" w:eastAsia="微软雅黑" w:cs="Arial"/>
          <w:b/>
          <w:color w:val="333333"/>
          <w:sz w:val="36"/>
          <w:szCs w:val="36"/>
        </w:rPr>
        <w:t>录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>第一部分  单位概况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1</w:t>
      </w:r>
      <w:r>
        <w:rPr>
          <w:rFonts w:ascii="微软雅黑" w:hAnsi="微软雅黑" w:eastAsia="微软雅黑" w:cs="Arial"/>
          <w:color w:val="333333"/>
        </w:rPr>
        <w:t>、主要</w:t>
      </w:r>
      <w:r>
        <w:rPr>
          <w:rFonts w:hint="eastAsia" w:ascii="微软雅黑" w:hAnsi="微软雅黑" w:eastAsia="微软雅黑" w:cs="Arial"/>
          <w:color w:val="333333"/>
        </w:rPr>
        <w:t>职责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2、</w:t>
      </w:r>
      <w:r>
        <w:rPr>
          <w:rFonts w:ascii="微软雅黑" w:hAnsi="微软雅黑" w:eastAsia="微软雅黑" w:cs="Arial"/>
          <w:color w:val="333333"/>
        </w:rPr>
        <w:t>机构设置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3、部门预算单位构成</w:t>
      </w:r>
      <w:r>
        <w:rPr>
          <w:rFonts w:hint="eastAsia" w:ascii="微软雅黑" w:hAnsi="微软雅黑" w:eastAsia="微软雅黑" w:cs="Arial"/>
          <w:color w:val="333333"/>
        </w:rPr>
        <w:t>及</w:t>
      </w:r>
      <w:r>
        <w:rPr>
          <w:rFonts w:ascii="微软雅黑" w:hAnsi="微软雅黑" w:eastAsia="微软雅黑" w:cs="Arial"/>
          <w:color w:val="333333"/>
        </w:rPr>
        <w:t>人员情况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>第二部分  2023部门预算表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1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部门</w:t>
      </w:r>
      <w:r>
        <w:rPr>
          <w:rFonts w:ascii="微软雅黑" w:hAnsi="微软雅黑" w:eastAsia="微软雅黑" w:cs="Arial"/>
          <w:color w:val="333333"/>
        </w:rPr>
        <w:t>收支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总表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2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部门收入预算</w:t>
      </w:r>
      <w:r>
        <w:rPr>
          <w:rFonts w:ascii="微软雅黑" w:hAnsi="微软雅黑" w:eastAsia="微软雅黑" w:cs="Arial"/>
          <w:color w:val="333333"/>
        </w:rPr>
        <w:t>总表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3、部门支出预算总表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4、财政拨款收支总表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5、一般公共预算支出总表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6、一般公共预算基本支出表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</w:t>
      </w:r>
      <w:r>
        <w:rPr>
          <w:rFonts w:ascii="微软雅黑" w:hAnsi="微软雅黑" w:eastAsia="微软雅黑" w:cs="Arial"/>
          <w:color w:val="333333"/>
        </w:rPr>
        <w:t>7、</w:t>
      </w:r>
      <w:r>
        <w:rPr>
          <w:rFonts w:hint="eastAsia" w:ascii="微软雅黑" w:hAnsi="微软雅黑" w:eastAsia="微软雅黑" w:cs="Arial"/>
          <w:color w:val="333333"/>
        </w:rPr>
        <w:t>一般公共预算“</w:t>
      </w:r>
      <w:r>
        <w:rPr>
          <w:rFonts w:ascii="微软雅黑" w:hAnsi="微软雅黑" w:eastAsia="微软雅黑" w:cs="Arial"/>
          <w:color w:val="333333"/>
        </w:rPr>
        <w:t>三公</w:t>
      </w:r>
      <w:r>
        <w:rPr>
          <w:rFonts w:hint="eastAsia" w:ascii="微软雅黑" w:hAnsi="微软雅黑" w:eastAsia="微软雅黑" w:cs="Arial"/>
          <w:color w:val="333333"/>
        </w:rPr>
        <w:t>”</w:t>
      </w:r>
      <w:r>
        <w:rPr>
          <w:rFonts w:ascii="微软雅黑" w:hAnsi="微软雅黑" w:eastAsia="微软雅黑" w:cs="Arial"/>
          <w:color w:val="333333"/>
        </w:rPr>
        <w:t>经费支出表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8、政府性基金预算支出表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9</w:t>
      </w:r>
      <w:r>
        <w:rPr>
          <w:rFonts w:hint="eastAsia" w:ascii="微软雅黑" w:hAnsi="微软雅黑" w:eastAsia="微软雅黑" w:cs="Arial"/>
          <w:color w:val="333333"/>
        </w:rPr>
        <w:t>、项目支出预算明细表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10、</w:t>
      </w:r>
      <w:r>
        <w:rPr>
          <w:rFonts w:ascii="微软雅黑" w:hAnsi="微软雅黑" w:eastAsia="微软雅黑" w:cs="Arial"/>
          <w:color w:val="333333"/>
        </w:rPr>
        <w:t>政府采购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11、</w:t>
      </w:r>
      <w:r>
        <w:rPr>
          <w:rFonts w:ascii="微软雅黑" w:hAnsi="微软雅黑" w:eastAsia="微软雅黑" w:cs="Arial"/>
          <w:color w:val="333333"/>
        </w:rPr>
        <w:t>政府购买服务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12、新增资产</w:t>
      </w:r>
      <w:r>
        <w:rPr>
          <w:rFonts w:ascii="微软雅黑" w:hAnsi="微软雅黑" w:eastAsia="微软雅黑" w:cs="Arial"/>
          <w:color w:val="333333"/>
        </w:rPr>
        <w:t>配置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13、</w:t>
      </w:r>
      <w:r>
        <w:rPr>
          <w:rFonts w:ascii="微软雅黑" w:hAnsi="微软雅黑" w:eastAsia="微软雅黑" w:cs="Arial"/>
          <w:color w:val="333333"/>
        </w:rPr>
        <w:t>非税征收计划表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ascii="微软雅黑" w:hAnsi="微软雅黑" w:eastAsia="微软雅黑" w:cs="Arial"/>
          <w:b/>
          <w:color w:val="333333"/>
          <w:sz w:val="28"/>
        </w:rPr>
        <w:t>第三部分  2023年部门预算情况说明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1</w:t>
      </w:r>
      <w:r>
        <w:rPr>
          <w:rFonts w:ascii="微软雅黑" w:hAnsi="微软雅黑" w:eastAsia="微软雅黑" w:cs="Arial"/>
          <w:color w:val="333333"/>
        </w:rPr>
        <w:t>、收支预算总体情况说明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2</w:t>
      </w:r>
      <w:r>
        <w:rPr>
          <w:rFonts w:ascii="微软雅黑" w:hAnsi="微软雅黑" w:eastAsia="微软雅黑" w:cs="Arial"/>
          <w:color w:val="333333"/>
        </w:rPr>
        <w:t>、财政拨款收支预算总体情况说明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3、政府性</w:t>
      </w:r>
      <w:r>
        <w:rPr>
          <w:rFonts w:ascii="微软雅黑" w:hAnsi="微软雅黑" w:eastAsia="微软雅黑" w:cs="Arial"/>
          <w:color w:val="333333"/>
        </w:rPr>
        <w:t>基金</w:t>
      </w:r>
      <w:r>
        <w:rPr>
          <w:rFonts w:hint="eastAsia" w:ascii="微软雅黑" w:hAnsi="微软雅黑" w:eastAsia="微软雅黑" w:cs="Arial"/>
          <w:color w:val="333333"/>
        </w:rPr>
        <w:t>预算支出</w:t>
      </w:r>
      <w:r>
        <w:rPr>
          <w:rFonts w:ascii="微软雅黑" w:hAnsi="微软雅黑" w:eastAsia="微软雅黑" w:cs="Arial"/>
          <w:color w:val="333333"/>
        </w:rPr>
        <w:t>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4、</w:t>
      </w:r>
      <w:r>
        <w:rPr>
          <w:rFonts w:ascii="微软雅黑" w:hAnsi="微软雅黑" w:eastAsia="微软雅黑" w:cs="Arial"/>
          <w:color w:val="333333"/>
        </w:rPr>
        <w:t>一般公共预算“三公”经费情况说明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5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国有</w:t>
      </w:r>
      <w:r>
        <w:rPr>
          <w:rFonts w:ascii="微软雅黑" w:hAnsi="微软雅黑" w:eastAsia="微软雅黑" w:cs="Arial"/>
          <w:color w:val="333333"/>
        </w:rPr>
        <w:t>资金经营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　　</w:t>
      </w:r>
      <w:r>
        <w:rPr>
          <w:rFonts w:hint="eastAsia" w:ascii="微软雅黑" w:hAnsi="微软雅黑" w:eastAsia="微软雅黑" w:cs="Arial"/>
          <w:color w:val="333333"/>
        </w:rPr>
        <w:t>6</w:t>
      </w:r>
      <w:r>
        <w:rPr>
          <w:rFonts w:ascii="微软雅黑" w:hAnsi="微软雅黑" w:eastAsia="微软雅黑" w:cs="Arial"/>
          <w:color w:val="333333"/>
        </w:rPr>
        <w:t>、机关运行经费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7、</w:t>
      </w:r>
      <w:r>
        <w:rPr>
          <w:rFonts w:ascii="微软雅黑" w:hAnsi="微软雅黑" w:eastAsia="微软雅黑" w:cs="Arial"/>
          <w:color w:val="333333"/>
        </w:rPr>
        <w:t>政府采购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 xml:space="preserve">        </w:t>
      </w:r>
      <w:r>
        <w:rPr>
          <w:rFonts w:ascii="微软雅黑" w:hAnsi="微软雅黑" w:eastAsia="微软雅黑" w:cs="Arial"/>
          <w:color w:val="333333"/>
        </w:rPr>
        <w:t>8</w:t>
      </w:r>
      <w:r>
        <w:rPr>
          <w:rFonts w:hint="eastAsia" w:ascii="微软雅黑" w:hAnsi="微软雅黑" w:eastAsia="微软雅黑" w:cs="Arial"/>
          <w:color w:val="333333"/>
        </w:rPr>
        <w:t>、</w:t>
      </w:r>
      <w:r>
        <w:rPr>
          <w:rFonts w:ascii="微软雅黑" w:hAnsi="微软雅黑" w:eastAsia="微软雅黑" w:cs="Arial"/>
          <w:color w:val="333333"/>
        </w:rPr>
        <w:t>国有资产占用使用情况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color w:val="333333"/>
          <w:sz w:val="28"/>
        </w:rPr>
        <w:t>　　　</w:t>
      </w:r>
      <w:r>
        <w:rPr>
          <w:rFonts w:hint="eastAsia" w:ascii="微软雅黑" w:hAnsi="微软雅黑" w:eastAsia="微软雅黑" w:cs="Arial"/>
          <w:color w:val="333333"/>
          <w:sz w:val="28"/>
        </w:rPr>
        <w:t xml:space="preserve"> 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第四部分  </w:t>
      </w:r>
      <w:r>
        <w:rPr>
          <w:rFonts w:hint="eastAsia" w:ascii="微软雅黑" w:hAnsi="微软雅黑" w:eastAsia="微软雅黑" w:cs="Arial"/>
          <w:b/>
          <w:color w:val="333333"/>
          <w:sz w:val="28"/>
        </w:rPr>
        <w:t>预算绩效</w:t>
      </w:r>
      <w:r>
        <w:rPr>
          <w:rFonts w:ascii="微软雅黑" w:hAnsi="微软雅黑" w:eastAsia="微软雅黑" w:cs="Arial"/>
          <w:b/>
          <w:color w:val="333333"/>
          <w:sz w:val="28"/>
        </w:rPr>
        <w:t>情况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1、部门</w:t>
      </w:r>
      <w:r>
        <w:rPr>
          <w:rFonts w:ascii="微软雅黑" w:hAnsi="微软雅黑" w:eastAsia="微软雅黑" w:cs="Arial"/>
          <w:color w:val="333333"/>
        </w:rPr>
        <w:t>整体绩效</w:t>
      </w:r>
      <w:r>
        <w:rPr>
          <w:rFonts w:hint="eastAsia" w:ascii="微软雅黑" w:hAnsi="微软雅黑" w:eastAsia="微软雅黑" w:cs="Arial"/>
          <w:color w:val="333333"/>
        </w:rPr>
        <w:t>目标编制</w:t>
      </w:r>
      <w:r>
        <w:rPr>
          <w:rFonts w:ascii="微软雅黑" w:hAnsi="微软雅黑" w:eastAsia="微软雅黑" w:cs="Arial"/>
          <w:color w:val="333333"/>
        </w:rPr>
        <w:t>情况。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60" w:firstLineChars="400"/>
        <w:rPr>
          <w:rFonts w:ascii="微软雅黑" w:hAnsi="微软雅黑" w:eastAsia="微软雅黑" w:cs="Arial"/>
        </w:rPr>
      </w:pPr>
      <w:r>
        <w:rPr>
          <w:rFonts w:hint="eastAsia" w:ascii="微软雅黑" w:hAnsi="微软雅黑" w:eastAsia="微软雅黑" w:cs="Arial"/>
        </w:rPr>
        <w:t>2、重点项目绩效目标编制</w:t>
      </w:r>
      <w:r>
        <w:rPr>
          <w:rFonts w:ascii="微软雅黑" w:hAnsi="微软雅黑" w:eastAsia="微软雅黑" w:cs="Arial"/>
        </w:rPr>
        <w:t>情况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980" w:firstLineChars="350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</w:t>
      </w:r>
      <w:r>
        <w:rPr>
          <w:rFonts w:hint="eastAsia" w:ascii="微软雅黑" w:hAnsi="微软雅黑" w:eastAsia="微软雅黑" w:cs="Arial"/>
          <w:b/>
          <w:color w:val="333333"/>
          <w:sz w:val="28"/>
        </w:rPr>
        <w:t>五</w:t>
      </w:r>
      <w:r>
        <w:rPr>
          <w:rFonts w:ascii="微软雅黑" w:hAnsi="微软雅黑" w:eastAsia="微软雅黑" w:cs="Arial"/>
          <w:b/>
          <w:color w:val="333333"/>
          <w:sz w:val="28"/>
        </w:rPr>
        <w:t>部分  名词解释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第一部分</w:t>
      </w:r>
      <w:r>
        <w:rPr>
          <w:rFonts w:hint="eastAsia" w:ascii="微软雅黑" w:hAnsi="微软雅黑" w:eastAsia="微软雅黑"/>
          <w:b/>
          <w:color w:val="333333"/>
          <w:sz w:val="28"/>
        </w:rPr>
        <w:t> </w:t>
      </w:r>
      <w:r>
        <w:rPr>
          <w:rFonts w:ascii="微软雅黑" w:hAnsi="微软雅黑" w:eastAsia="微软雅黑" w:cs="Arial"/>
          <w:b/>
          <w:color w:val="333333"/>
          <w:sz w:val="28"/>
        </w:rPr>
        <w:t xml:space="preserve"> 单位概况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一、主要</w:t>
      </w:r>
      <w:r>
        <w:rPr>
          <w:rFonts w:hint="eastAsia" w:ascii="微软雅黑" w:hAnsi="微软雅黑" w:eastAsia="微软雅黑" w:cs="Arial"/>
          <w:color w:val="333333"/>
        </w:rPr>
        <w:t>职责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主要</w:t>
      </w:r>
      <w:r>
        <w:rPr>
          <w:rFonts w:hint="eastAsia" w:ascii="微软雅黑" w:hAnsi="微软雅黑" w:eastAsia="微软雅黑" w:cs="Arial"/>
          <w:color w:val="333333"/>
        </w:rPr>
        <w:t>职责</w:t>
      </w:r>
      <w:r>
        <w:rPr>
          <w:rFonts w:ascii="微软雅黑" w:hAnsi="微软雅黑" w:eastAsia="微软雅黑" w:cs="Arial"/>
          <w:color w:val="333333"/>
        </w:rPr>
        <w:t>如下</w:t>
      </w:r>
      <w:r>
        <w:rPr>
          <w:rFonts w:hint="eastAsia" w:ascii="微软雅黑" w:hAnsi="微软雅黑" w:eastAsia="微软雅黑" w:cs="Arial"/>
          <w:color w:val="333333"/>
        </w:rPr>
        <w:t>：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1）制定和组织实施经济、科技和社会发展计划，制定资源开发技术改造和产业结构调整方案，组织指导好各业生产，搞好商品流通，协调好本地与外地区的经济交流与合作，抓好招商引资，人才引进项目开发，不断培育市场体系，组织经济运行，促进经济发展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（2）制定并组织实施村镇建设规划，部署重点工程建设，地方道路建设及公共设施，水利设施的管理，负责土地、林木、水等自然资源和生态环境的保护，做好护林防火工作。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3）负责本行政区域内的民政、计划生育、文化教育、卫生、体育等社会公益事业的综合性工作，维护一切经济单位和个人的正当经济权益，取缔非法经济活动，调解和处理民事纠纷，打击刑事犯罪维护社会稳定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（4）按计划组织本级财政收入和地方税的征收，完成国家财政计划，不断培植税源，管好财政资金，增强财政实力。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（5）抓好精神文明建设，丰富群众文化生活，提倡移风易俗，反对封建迷信，破除陈规陋习，树立社会主义新风尚。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（6）完成上级政府交办的其它事项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二、</w:t>
      </w:r>
      <w:r>
        <w:rPr>
          <w:rFonts w:ascii="微软雅黑" w:hAnsi="微软雅黑" w:eastAsia="微软雅黑" w:cs="Arial"/>
          <w:color w:val="333333"/>
        </w:rPr>
        <w:t>机构设置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关庙镇政府为独立核算机构1个，与上年无增减。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三</w:t>
      </w:r>
      <w:r>
        <w:rPr>
          <w:rFonts w:ascii="微软雅黑" w:hAnsi="微软雅黑" w:eastAsia="微软雅黑" w:cs="Arial"/>
          <w:color w:val="333333"/>
        </w:rPr>
        <w:t>、部门预算单位构成</w:t>
      </w:r>
      <w:r>
        <w:rPr>
          <w:rFonts w:hint="eastAsia" w:ascii="微软雅黑" w:hAnsi="微软雅黑" w:eastAsia="微软雅黑" w:cs="Arial"/>
          <w:color w:val="333333"/>
        </w:rPr>
        <w:t>及</w:t>
      </w:r>
      <w:r>
        <w:rPr>
          <w:rFonts w:ascii="微软雅黑" w:hAnsi="微软雅黑" w:eastAsia="微软雅黑" w:cs="Arial"/>
          <w:color w:val="333333"/>
        </w:rPr>
        <w:t>人员情况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从预算单位构成看，</w:t>
      </w:r>
      <w:r>
        <w:rPr>
          <w:rFonts w:hint="eastAsia"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hint="eastAsia" w:ascii="微软雅黑" w:hAnsi="微软雅黑" w:eastAsia="微软雅黑" w:cs="Arial"/>
          <w:color w:val="333333"/>
        </w:rPr>
        <w:t>年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hint="eastAsia" w:ascii="微软雅黑" w:hAnsi="微软雅黑" w:eastAsia="微软雅黑" w:cs="Arial"/>
        </w:rPr>
        <w:t>部门</w:t>
      </w:r>
      <w:r>
        <w:rPr>
          <w:rFonts w:ascii="微软雅黑" w:hAnsi="微软雅黑" w:eastAsia="微软雅黑" w:cs="Arial"/>
          <w:color w:val="333333"/>
        </w:rPr>
        <w:t>预算包括：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hint="eastAsia" w:ascii="微软雅黑" w:hAnsi="微软雅黑" w:eastAsia="微软雅黑" w:cs="Arial"/>
        </w:rPr>
        <w:t>汇总</w:t>
      </w:r>
      <w:r>
        <w:rPr>
          <w:rFonts w:ascii="微软雅黑" w:hAnsi="微软雅黑" w:eastAsia="微软雅黑" w:cs="Arial"/>
        </w:rPr>
        <w:t>预算、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本级预算</w:t>
      </w:r>
      <w:r>
        <w:rPr>
          <w:rFonts w:hint="eastAsia" w:ascii="微软雅黑" w:hAnsi="微软雅黑" w:eastAsia="微软雅黑" w:cs="Arial"/>
          <w:color w:val="333333"/>
        </w:rPr>
        <w:t>。部门</w:t>
      </w:r>
      <w:r>
        <w:rPr>
          <w:rFonts w:ascii="微软雅黑" w:hAnsi="微软雅黑" w:eastAsia="微软雅黑" w:cs="Arial"/>
          <w:color w:val="333333"/>
        </w:rPr>
        <w:t>所属独立核算单位有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</w:t>
      </w:r>
      <w:r>
        <w:rPr>
          <w:rFonts w:hint="eastAsia" w:ascii="微软雅黑" w:hAnsi="微软雅黑" w:eastAsia="微软雅黑" w:cs="Arial"/>
          <w:color w:val="333333"/>
        </w:rPr>
        <w:t>家；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 </w:t>
      </w:r>
      <w:r>
        <w:rPr>
          <w:rFonts w:hint="eastAsia" w:ascii="微软雅黑" w:hAnsi="微软雅黑" w:eastAsia="微软雅黑" w:cs="Arial"/>
        </w:rPr>
        <w:t>从单位</w:t>
      </w:r>
      <w:r>
        <w:rPr>
          <w:rFonts w:ascii="微软雅黑" w:hAnsi="微软雅黑" w:eastAsia="微软雅黑" w:cs="Arial"/>
          <w:color w:val="333333"/>
        </w:rPr>
        <w:t>人员情况</w:t>
      </w:r>
      <w:r>
        <w:rPr>
          <w:rFonts w:hint="eastAsia" w:ascii="微软雅黑" w:hAnsi="微软雅黑" w:eastAsia="微软雅黑" w:cs="Arial"/>
          <w:color w:val="333333"/>
        </w:rPr>
        <w:t>看，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</w:t>
      </w:r>
      <w:r>
        <w:rPr>
          <w:rFonts w:hint="eastAsia" w:ascii="微软雅黑" w:hAnsi="微软雅黑" w:eastAsia="微软雅黑" w:cs="Arial"/>
          <w:color w:val="333333"/>
        </w:rPr>
        <w:t>本单位</w:t>
      </w:r>
      <w:r>
        <w:rPr>
          <w:rFonts w:ascii="微软雅黑" w:hAnsi="微软雅黑" w:eastAsia="微软雅黑" w:cs="Arial"/>
          <w:color w:val="333333"/>
        </w:rPr>
        <w:t>现有编制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45</w:t>
      </w:r>
      <w:r>
        <w:rPr>
          <w:rFonts w:ascii="微软雅黑" w:hAnsi="微软雅黑" w:eastAsia="微软雅黑" w:cs="Arial"/>
          <w:color w:val="333333"/>
        </w:rPr>
        <w:t>名，实有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45</w:t>
      </w:r>
      <w:r>
        <w:rPr>
          <w:rFonts w:ascii="微软雅黑" w:hAnsi="微软雅黑" w:eastAsia="微软雅黑" w:cs="Arial"/>
          <w:color w:val="333333"/>
        </w:rPr>
        <w:t>人，其中：在编在职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45</w:t>
      </w:r>
      <w:r>
        <w:rPr>
          <w:rFonts w:ascii="微软雅黑" w:hAnsi="微软雅黑" w:eastAsia="微软雅黑" w:cs="Arial"/>
          <w:color w:val="333333"/>
        </w:rPr>
        <w:t>名，</w:t>
      </w:r>
      <w:r>
        <w:rPr>
          <w:rFonts w:hint="eastAsia" w:ascii="微软雅黑" w:hAnsi="微软雅黑" w:eastAsia="微软雅黑" w:cs="Arial"/>
          <w:color w:val="333333"/>
        </w:rPr>
        <w:t>离休</w:t>
      </w:r>
      <w:r>
        <w:rPr>
          <w:rFonts w:ascii="微软雅黑" w:hAnsi="微软雅黑" w:eastAsia="微软雅黑" w:cs="Arial"/>
          <w:color w:val="333333"/>
        </w:rPr>
        <w:t>人员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</w:t>
      </w:r>
      <w:r>
        <w:rPr>
          <w:rFonts w:hint="eastAsia" w:ascii="微软雅黑" w:hAnsi="微软雅黑" w:eastAsia="微软雅黑" w:cs="Arial"/>
          <w:color w:val="333333"/>
        </w:rPr>
        <w:t>名，</w:t>
      </w:r>
      <w:r>
        <w:rPr>
          <w:rFonts w:ascii="微软雅黑" w:hAnsi="微软雅黑" w:eastAsia="微软雅黑" w:cs="Arial"/>
          <w:color w:val="333333"/>
        </w:rPr>
        <w:t>退休</w:t>
      </w:r>
      <w:r>
        <w:rPr>
          <w:rFonts w:hint="eastAsia" w:ascii="微软雅黑" w:hAnsi="微软雅黑" w:eastAsia="微软雅黑" w:cs="Arial"/>
          <w:color w:val="333333"/>
        </w:rPr>
        <w:t>人员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46</w:t>
      </w:r>
      <w:r>
        <w:rPr>
          <w:rFonts w:hint="eastAsia" w:ascii="微软雅黑" w:hAnsi="微软雅黑" w:eastAsia="微软雅黑" w:cs="Arial"/>
          <w:color w:val="333333"/>
        </w:rPr>
        <w:t>名</w:t>
      </w:r>
      <w:r>
        <w:rPr>
          <w:rFonts w:ascii="微软雅黑" w:hAnsi="微软雅黑" w:eastAsia="微软雅黑" w:cs="Arial"/>
          <w:color w:val="333333"/>
        </w:rPr>
        <w:t>，。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第二部分：2023部门预算表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Arial"/>
          <w:color w:val="FF0000"/>
        </w:rPr>
      </w:pPr>
      <w:r>
        <w:rPr>
          <w:rFonts w:ascii="微软雅黑" w:hAnsi="微软雅黑" w:eastAsia="微软雅黑" w:cs="Arial"/>
          <w:color w:val="0070C0"/>
        </w:rPr>
        <w:fldChar w:fldCharType="begin"/>
      </w:r>
      <w:r>
        <w:rPr>
          <w:rFonts w:ascii="微软雅黑" w:hAnsi="微软雅黑" w:eastAsia="微软雅黑" w:cs="Arial"/>
          <w:color w:val="0070C0"/>
        </w:rPr>
        <w:instrText xml:space="preserve"> HYPERLINK "2023年关庙镇政府部门预算.pdf" </w:instrText>
      </w:r>
      <w:r>
        <w:rPr>
          <w:rFonts w:ascii="微软雅黑" w:hAnsi="微软雅黑" w:eastAsia="微软雅黑" w:cs="Arial"/>
          <w:color w:val="0070C0"/>
        </w:rPr>
        <w:fldChar w:fldCharType="separate"/>
      </w:r>
      <w:r>
        <w:rPr>
          <w:rStyle w:val="9"/>
          <w:rFonts w:ascii="微软雅黑" w:hAnsi="微软雅黑" w:eastAsia="微软雅黑" w:cs="Arial"/>
          <w:color w:val="0070C0"/>
        </w:rPr>
        <w:t>2023年关庙镇政府部门预算.pdf</w:t>
      </w:r>
      <w:r>
        <w:rPr>
          <w:rFonts w:ascii="微软雅黑" w:hAnsi="微软雅黑" w:eastAsia="微软雅黑" w:cs="Arial"/>
          <w:color w:val="0070C0"/>
        </w:rPr>
        <w:fldChar w:fldCharType="end"/>
      </w:r>
      <w:r>
        <w:rPr>
          <w:rFonts w:ascii="微软雅黑" w:hAnsi="微软雅黑" w:eastAsia="微软雅黑" w:cs="Arial"/>
          <w:color w:val="FF0000"/>
        </w:rPr>
        <w:t>（</w:t>
      </w:r>
      <w:r>
        <w:rPr>
          <w:rFonts w:hint="eastAsia" w:ascii="微软雅黑" w:hAnsi="微软雅黑" w:eastAsia="微软雅黑" w:cs="Arial"/>
          <w:color w:val="FF0000"/>
        </w:rPr>
        <w:t>上传PDF形成超链接</w:t>
      </w:r>
      <w:r>
        <w:rPr>
          <w:rFonts w:ascii="微软雅黑" w:hAnsi="微软雅黑" w:eastAsia="微软雅黑" w:cs="Arial"/>
          <w:color w:val="FF0000"/>
        </w:rPr>
        <w:t>）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Arial"/>
          <w:color w:val="333333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第三部分 2023年部门预算情况说明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一</w:t>
      </w:r>
      <w:r>
        <w:rPr>
          <w:rFonts w:ascii="微软雅黑" w:hAnsi="微软雅黑" w:eastAsia="微软雅黑" w:cs="Arial"/>
          <w:color w:val="333333"/>
        </w:rPr>
        <w:t>、收支预算总体情况说明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  <w:highlight w:val="none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（一）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年收入总预算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6384.13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，其中：本年收入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2180.10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，上年结转</w:t>
      </w:r>
      <w:r>
        <w:rPr>
          <w:rFonts w:hint="eastAsia" w:ascii="微软雅黑" w:hAnsi="微软雅黑" w:eastAsia="微软雅黑" w:cs="Arial"/>
          <w:color w:val="333333"/>
        </w:rPr>
        <w:t>结余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313.03</w:t>
      </w:r>
      <w:r>
        <w:rPr>
          <w:rFonts w:hint="eastAsia" w:ascii="微软雅黑" w:hAnsi="微软雅黑" w:eastAsia="微软雅黑" w:cs="Arial"/>
          <w:color w:val="333333"/>
        </w:rPr>
        <w:t>万元，较</w:t>
      </w:r>
      <w:r>
        <w:rPr>
          <w:rFonts w:ascii="微软雅黑" w:hAnsi="微软雅黑" w:eastAsia="微软雅黑" w:cs="Arial"/>
          <w:color w:val="333333"/>
        </w:rPr>
        <w:t>上年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安排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增加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245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增加11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hint="eastAsia" w:ascii="微软雅黑" w:hAnsi="微软雅黑" w:eastAsia="微软雅黑" w:cs="Arial"/>
          <w:color w:val="333333"/>
          <w:highlight w:val="none"/>
          <w:lang w:eastAsia="zh-CN"/>
        </w:rPr>
        <w:t>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财政代管资金专户预计收入3000万元</w:t>
      </w:r>
      <w:r>
        <w:rPr>
          <w:rFonts w:hint="eastAsia"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专户结转891万元。</w:t>
      </w:r>
      <w:r>
        <w:rPr>
          <w:rFonts w:ascii="微软雅黑" w:hAnsi="微软雅黑" w:eastAsia="微软雅黑" w:cs="Arial"/>
          <w:color w:val="333333"/>
          <w:highlight w:val="none"/>
        </w:rPr>
        <w:t>主要原因是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争取上级项目支持，加快美丽乡村建设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1.</w:t>
      </w:r>
      <w:r>
        <w:rPr>
          <w:rFonts w:ascii="微软雅黑" w:hAnsi="微软雅黑" w:eastAsia="微软雅黑" w:cs="Arial"/>
          <w:color w:val="333333"/>
        </w:rPr>
        <w:t>本年收入：</w:t>
      </w:r>
      <w:r>
        <w:rPr>
          <w:rFonts w:hint="eastAsia" w:ascii="微软雅黑" w:hAnsi="微软雅黑" w:eastAsia="微软雅黑" w:cs="Arial"/>
          <w:color w:val="333333"/>
        </w:rPr>
        <w:t>一般公共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</w:rPr>
        <w:t>拨款</w:t>
      </w:r>
      <w:r>
        <w:rPr>
          <w:rFonts w:ascii="微软雅黑" w:hAnsi="微软雅黑" w:eastAsia="微软雅黑" w:cs="Arial"/>
          <w:color w:val="333333"/>
        </w:rPr>
        <w:t>收入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2180.10</w:t>
      </w:r>
      <w:r>
        <w:rPr>
          <w:rFonts w:hint="eastAsia"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其他收入3000万元</w:t>
      </w:r>
      <w:r>
        <w:rPr>
          <w:rFonts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default" w:ascii="微软雅黑" w:hAnsi="微软雅黑" w:eastAsia="微软雅黑" w:cs="Arial"/>
          <w:color w:val="333333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2.</w:t>
      </w:r>
      <w:r>
        <w:rPr>
          <w:rFonts w:hint="eastAsia" w:ascii="微软雅黑" w:hAnsi="微软雅黑" w:eastAsia="微软雅黑" w:cs="Arial"/>
          <w:color w:val="333333"/>
        </w:rPr>
        <w:t>结转</w:t>
      </w:r>
      <w:r>
        <w:rPr>
          <w:rFonts w:ascii="微软雅黑" w:hAnsi="微软雅黑" w:eastAsia="微软雅黑" w:cs="Arial"/>
          <w:color w:val="333333"/>
        </w:rPr>
        <w:t>结余资金：</w:t>
      </w:r>
      <w:r>
        <w:rPr>
          <w:rFonts w:hint="eastAsia" w:ascii="微软雅黑" w:hAnsi="微软雅黑" w:eastAsia="微软雅黑" w:cs="Arial"/>
          <w:color w:val="333333"/>
        </w:rPr>
        <w:t>一般公共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</w:rPr>
        <w:t>拨款</w:t>
      </w:r>
      <w:r>
        <w:rPr>
          <w:rFonts w:ascii="微软雅黑" w:hAnsi="微软雅黑" w:eastAsia="微软雅黑" w:cs="Arial"/>
          <w:color w:val="333333"/>
        </w:rPr>
        <w:t>收入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313.03</w:t>
      </w:r>
      <w:r>
        <w:rPr>
          <w:rFonts w:hint="eastAsia"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财政代管资金专户单位资金891万元。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  <w:highlight w:val="none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（</w:t>
      </w:r>
      <w:r>
        <w:rPr>
          <w:rFonts w:hint="eastAsia" w:ascii="微软雅黑" w:hAnsi="微软雅黑" w:eastAsia="微软雅黑" w:cs="Arial"/>
          <w:color w:val="333333"/>
        </w:rPr>
        <w:t>二）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hint="eastAsia" w:ascii="微软雅黑" w:hAnsi="微软雅黑" w:eastAsia="微软雅黑" w:cs="Arial"/>
        </w:rPr>
        <w:t>202</w:t>
      </w:r>
      <w:r>
        <w:rPr>
          <w:rFonts w:hint="eastAsia" w:ascii="微软雅黑" w:hAnsi="微软雅黑" w:eastAsia="微软雅黑" w:cs="Arial"/>
          <w:lang w:val="en-US" w:eastAsia="zh-CN"/>
        </w:rPr>
        <w:t>3</w:t>
      </w:r>
      <w:r>
        <w:rPr>
          <w:rFonts w:hint="eastAsia" w:ascii="微软雅黑" w:hAnsi="微软雅黑" w:eastAsia="微软雅黑" w:cs="Arial"/>
        </w:rPr>
        <w:t>年支出</w:t>
      </w:r>
      <w:r>
        <w:rPr>
          <w:rFonts w:ascii="微软雅黑" w:hAnsi="微软雅黑" w:eastAsia="微软雅黑" w:cs="Arial"/>
        </w:rPr>
        <w:t>总预算</w:t>
      </w:r>
      <w:r>
        <w:rPr>
          <w:rFonts w:hint="eastAsia" w:ascii="微软雅黑" w:hAnsi="微软雅黑" w:eastAsia="微软雅黑" w:cs="Arial"/>
          <w:lang w:val="en-US" w:eastAsia="zh-CN"/>
        </w:rPr>
        <w:t>6384.13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  <w:color w:val="333333"/>
        </w:rPr>
        <w:t>，其中</w:t>
      </w:r>
      <w:r>
        <w:rPr>
          <w:rFonts w:hint="eastAsia" w:ascii="微软雅黑" w:hAnsi="微软雅黑" w:eastAsia="微软雅黑" w:cs="Arial"/>
          <w:color w:val="333333"/>
        </w:rPr>
        <w:t>：</w:t>
      </w:r>
      <w:r>
        <w:rPr>
          <w:rFonts w:ascii="微软雅黑" w:hAnsi="微软雅黑" w:eastAsia="微软雅黑" w:cs="Arial"/>
          <w:color w:val="333333"/>
        </w:rPr>
        <w:t>本年</w:t>
      </w:r>
      <w:r>
        <w:rPr>
          <w:rFonts w:hint="eastAsia" w:ascii="微软雅黑" w:hAnsi="微软雅黑" w:eastAsia="微软雅黑" w:cs="Arial"/>
          <w:color w:val="333333"/>
        </w:rPr>
        <w:t>安排支出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6384.13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基本支出777.40</w:t>
      </w:r>
      <w:r>
        <w:rPr>
          <w:rFonts w:hint="eastAsia" w:ascii="微软雅黑" w:hAnsi="微软雅黑" w:eastAsia="微软雅黑" w:cs="Arial"/>
          <w:color w:val="333333"/>
        </w:rPr>
        <w:t>万元，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加大项目建设支出5606.73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万元，同比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32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，主要原因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加快美丽乡村建设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1.</w:t>
      </w:r>
      <w:r>
        <w:rPr>
          <w:rFonts w:ascii="微软雅黑" w:hAnsi="微软雅黑" w:eastAsia="微软雅黑" w:cs="Arial"/>
          <w:color w:val="333333"/>
        </w:rPr>
        <w:t>本年</w:t>
      </w:r>
      <w:r>
        <w:rPr>
          <w:rFonts w:hint="eastAsia" w:ascii="微软雅黑" w:hAnsi="微软雅黑" w:eastAsia="微软雅黑" w:cs="Arial"/>
          <w:color w:val="333333"/>
        </w:rPr>
        <w:t>安排支出按资金来源分</w:t>
      </w:r>
      <w:r>
        <w:rPr>
          <w:rFonts w:ascii="微软雅黑" w:hAnsi="微软雅黑" w:eastAsia="微软雅黑" w:cs="Arial"/>
          <w:color w:val="333333"/>
        </w:rPr>
        <w:t>：</w:t>
      </w:r>
      <w:r>
        <w:rPr>
          <w:rFonts w:hint="eastAsia" w:ascii="微软雅黑" w:hAnsi="微软雅黑" w:eastAsia="微软雅黑" w:cs="Arial"/>
          <w:color w:val="333333"/>
        </w:rPr>
        <w:t>本年</w:t>
      </w:r>
      <w:r>
        <w:rPr>
          <w:rFonts w:ascii="微软雅黑" w:hAnsi="微软雅黑" w:eastAsia="微软雅黑" w:cs="Arial"/>
          <w:color w:val="333333"/>
        </w:rPr>
        <w:t>收入安排支出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2180.10</w:t>
      </w:r>
      <w:r>
        <w:rPr>
          <w:rFonts w:ascii="微软雅黑" w:hAnsi="微软雅黑" w:eastAsia="微软雅黑" w:cs="Arial"/>
          <w:color w:val="333333"/>
        </w:rPr>
        <w:t>万元；上年</w:t>
      </w:r>
      <w:r>
        <w:rPr>
          <w:rFonts w:hint="eastAsia" w:ascii="微软雅黑" w:hAnsi="微软雅黑" w:eastAsia="微软雅黑" w:cs="Arial"/>
          <w:color w:val="333333"/>
        </w:rPr>
        <w:t>结转结余</w:t>
      </w:r>
      <w:r>
        <w:rPr>
          <w:rFonts w:ascii="微软雅黑" w:hAnsi="微软雅黑" w:eastAsia="微软雅黑" w:cs="Arial"/>
          <w:color w:val="333333"/>
        </w:rPr>
        <w:t>安排支出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313.03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。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财政代管资金专户预计收入3000万元</w:t>
      </w:r>
      <w:r>
        <w:rPr>
          <w:rFonts w:hint="eastAsia"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专户结转891万元。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2.本年</w:t>
      </w:r>
      <w:r>
        <w:rPr>
          <w:rFonts w:hint="eastAsia" w:ascii="微软雅黑" w:hAnsi="微软雅黑" w:eastAsia="微软雅黑" w:cs="Arial"/>
          <w:color w:val="333333"/>
        </w:rPr>
        <w:t>安排支出按资金</w:t>
      </w:r>
      <w:r>
        <w:rPr>
          <w:rFonts w:ascii="微软雅黑" w:hAnsi="微软雅黑" w:eastAsia="微软雅黑" w:cs="Arial"/>
          <w:color w:val="333333"/>
        </w:rPr>
        <w:t>性质</w:t>
      </w:r>
      <w:r>
        <w:rPr>
          <w:rFonts w:hint="eastAsia" w:ascii="微软雅黑" w:hAnsi="微软雅黑" w:eastAsia="微软雅黑" w:cs="Arial"/>
          <w:color w:val="333333"/>
        </w:rPr>
        <w:t>分</w:t>
      </w:r>
      <w:r>
        <w:rPr>
          <w:rFonts w:ascii="微软雅黑" w:hAnsi="微软雅黑" w:eastAsia="微软雅黑" w:cs="Arial"/>
          <w:color w:val="333333"/>
        </w:rPr>
        <w:t>：</w:t>
      </w:r>
      <w:r>
        <w:rPr>
          <w:rFonts w:hint="eastAsia" w:ascii="微软雅黑" w:hAnsi="微软雅黑" w:eastAsia="微软雅黑" w:cs="Arial"/>
          <w:color w:val="333333"/>
        </w:rPr>
        <w:t>一般公共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</w:rPr>
        <w:t>拨款支出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2149.13</w:t>
      </w:r>
      <w:r>
        <w:rPr>
          <w:rFonts w:hint="eastAsia" w:ascii="微软雅黑" w:hAnsi="微软雅黑" w:eastAsia="微软雅黑" w:cs="Arial"/>
          <w:color w:val="333333"/>
        </w:rPr>
        <w:t>万元；政府性</w:t>
      </w:r>
      <w:r>
        <w:rPr>
          <w:rFonts w:ascii="微软雅黑" w:hAnsi="微软雅黑" w:eastAsia="微软雅黑" w:cs="Arial"/>
          <w:color w:val="333333"/>
        </w:rPr>
        <w:t>基金预算</w:t>
      </w:r>
      <w:r>
        <w:rPr>
          <w:rFonts w:hint="eastAsia" w:ascii="微软雅黑" w:hAnsi="微软雅黑" w:eastAsia="微软雅黑" w:cs="Arial"/>
          <w:color w:val="333333"/>
        </w:rPr>
        <w:t>拨款支出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万元；国有资本经营</w:t>
      </w:r>
      <w:r>
        <w:rPr>
          <w:rFonts w:ascii="微软雅黑" w:hAnsi="微软雅黑" w:eastAsia="微软雅黑" w:cs="Arial"/>
          <w:color w:val="333333"/>
        </w:rPr>
        <w:t>预算拨款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万元；纳入</w:t>
      </w:r>
      <w:r>
        <w:rPr>
          <w:rFonts w:ascii="微软雅黑" w:hAnsi="微软雅黑" w:eastAsia="微软雅黑" w:cs="Arial"/>
          <w:color w:val="333333"/>
        </w:rPr>
        <w:t>专户管理的非税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单位资金支出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其他收入资金支出3891万元</w:t>
      </w:r>
      <w:r>
        <w:rPr>
          <w:rFonts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3.本年</w:t>
      </w:r>
      <w:r>
        <w:rPr>
          <w:rFonts w:ascii="微软雅黑" w:hAnsi="微软雅黑" w:eastAsia="微软雅黑" w:cs="Arial"/>
          <w:color w:val="333333"/>
        </w:rPr>
        <w:t>安排支出按</w:t>
      </w:r>
      <w:r>
        <w:rPr>
          <w:rFonts w:hint="eastAsia" w:ascii="微软雅黑" w:hAnsi="微软雅黑" w:eastAsia="微软雅黑" w:cs="Arial"/>
          <w:color w:val="333333"/>
        </w:rPr>
        <w:t>功能</w:t>
      </w:r>
      <w:r>
        <w:rPr>
          <w:rFonts w:ascii="微软雅黑" w:hAnsi="微软雅黑" w:eastAsia="微软雅黑" w:cs="Arial"/>
          <w:color w:val="333333"/>
        </w:rPr>
        <w:t>分类分：一共公共服务支出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1060.91</w:t>
      </w:r>
      <w:r>
        <w:rPr>
          <w:rFonts w:hint="eastAsia" w:ascii="微软雅黑" w:hAnsi="微软雅黑" w:eastAsia="微软雅黑" w:cs="Arial"/>
          <w:color w:val="333333"/>
        </w:rPr>
        <w:t>万元；国防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2.5</w:t>
      </w:r>
      <w:r>
        <w:rPr>
          <w:rFonts w:hint="eastAsia" w:ascii="微软雅黑" w:hAnsi="微软雅黑" w:eastAsia="微软雅黑" w:cs="Arial"/>
          <w:color w:val="333333"/>
        </w:rPr>
        <w:t>万元；</w:t>
      </w:r>
      <w:r>
        <w:rPr>
          <w:rFonts w:ascii="微软雅黑" w:hAnsi="微软雅黑" w:eastAsia="微软雅黑" w:cs="Arial"/>
          <w:color w:val="333333"/>
        </w:rPr>
        <w:t>公共安全支出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12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教育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38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文化</w:t>
      </w:r>
      <w:r>
        <w:rPr>
          <w:rFonts w:ascii="微软雅黑" w:hAnsi="微软雅黑" w:eastAsia="微软雅黑" w:cs="Arial"/>
          <w:color w:val="333333"/>
        </w:rPr>
        <w:t>旅游</w:t>
      </w:r>
      <w:r>
        <w:rPr>
          <w:rFonts w:hint="eastAsia" w:ascii="微软雅黑" w:hAnsi="微软雅黑" w:eastAsia="微软雅黑" w:cs="Arial"/>
          <w:color w:val="333333"/>
        </w:rPr>
        <w:t>体育</w:t>
      </w:r>
      <w:r>
        <w:rPr>
          <w:rFonts w:ascii="微软雅黑" w:hAnsi="微软雅黑" w:eastAsia="微软雅黑" w:cs="Arial"/>
          <w:color w:val="333333"/>
        </w:rPr>
        <w:t>与传媒支出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社会保障</w:t>
      </w:r>
      <w:r>
        <w:rPr>
          <w:rFonts w:ascii="微软雅黑" w:hAnsi="微软雅黑" w:eastAsia="微软雅黑" w:cs="Arial"/>
          <w:color w:val="333333"/>
        </w:rPr>
        <w:t>和就业支出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104.06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卫生</w:t>
      </w:r>
      <w:r>
        <w:rPr>
          <w:rFonts w:ascii="微软雅黑" w:hAnsi="微软雅黑" w:eastAsia="微软雅黑" w:cs="Arial"/>
          <w:color w:val="333333"/>
        </w:rPr>
        <w:t>健康支出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47.36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节能环保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城乡</w:t>
      </w:r>
      <w:r>
        <w:rPr>
          <w:rFonts w:ascii="微软雅黑" w:hAnsi="微软雅黑" w:eastAsia="微软雅黑" w:cs="Arial"/>
          <w:color w:val="333333"/>
        </w:rPr>
        <w:t>社区支出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157.82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农林水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1026.46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住房</w:t>
      </w:r>
      <w:r>
        <w:rPr>
          <w:rFonts w:ascii="微软雅黑" w:hAnsi="微软雅黑" w:eastAsia="微软雅黑" w:cs="Arial"/>
          <w:color w:val="333333"/>
        </w:rPr>
        <w:t>保障支出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37.03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；</w:t>
      </w:r>
      <w:r>
        <w:rPr>
          <w:rFonts w:hint="eastAsia" w:ascii="微软雅黑" w:hAnsi="微软雅黑" w:eastAsia="微软雅黑" w:cs="Arial"/>
          <w:color w:val="333333"/>
        </w:rPr>
        <w:t>灾害</w:t>
      </w:r>
      <w:r>
        <w:rPr>
          <w:rFonts w:ascii="微软雅黑" w:hAnsi="微软雅黑" w:eastAsia="微软雅黑" w:cs="Arial"/>
          <w:color w:val="333333"/>
        </w:rPr>
        <w:t>防治及应急管理支出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债务</w:t>
      </w:r>
      <w:r>
        <w:rPr>
          <w:rFonts w:ascii="微软雅黑" w:hAnsi="微软雅黑" w:eastAsia="微软雅黑" w:cs="Arial"/>
          <w:color w:val="333333"/>
        </w:rPr>
        <w:t>付息支出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4.本年</w:t>
      </w:r>
      <w:r>
        <w:rPr>
          <w:rFonts w:ascii="微软雅黑" w:hAnsi="微软雅黑" w:eastAsia="微软雅黑" w:cs="Arial"/>
          <w:color w:val="333333"/>
        </w:rPr>
        <w:t>安排支出按</w:t>
      </w:r>
      <w:r>
        <w:rPr>
          <w:rFonts w:hint="eastAsia" w:ascii="微软雅黑" w:hAnsi="微软雅黑" w:eastAsia="微软雅黑" w:cs="Arial"/>
          <w:color w:val="333333"/>
        </w:rPr>
        <w:t>经济</w:t>
      </w:r>
      <w:r>
        <w:rPr>
          <w:rFonts w:ascii="微软雅黑" w:hAnsi="微软雅黑" w:eastAsia="微软雅黑" w:cs="Arial"/>
          <w:color w:val="333333"/>
        </w:rPr>
        <w:t>分类</w:t>
      </w:r>
      <w:r>
        <w:rPr>
          <w:rFonts w:hint="eastAsia" w:ascii="微软雅黑" w:hAnsi="微软雅黑" w:eastAsia="微软雅黑" w:cs="Arial"/>
          <w:color w:val="333333"/>
        </w:rPr>
        <w:t>分</w:t>
      </w:r>
      <w:r>
        <w:rPr>
          <w:rFonts w:ascii="微软雅黑" w:hAnsi="微软雅黑" w:eastAsia="微软雅黑" w:cs="Arial"/>
          <w:color w:val="333333"/>
        </w:rPr>
        <w:t>：</w:t>
      </w:r>
      <w:r>
        <w:rPr>
          <w:rFonts w:hint="eastAsia" w:ascii="微软雅黑" w:hAnsi="微软雅黑" w:eastAsia="微软雅黑" w:cs="Arial"/>
          <w:color w:val="333333"/>
        </w:rPr>
        <w:t>工资</w:t>
      </w:r>
      <w:r>
        <w:rPr>
          <w:rFonts w:ascii="微软雅黑" w:hAnsi="微软雅黑" w:eastAsia="微软雅黑" w:cs="Arial"/>
          <w:color w:val="333333"/>
        </w:rPr>
        <w:t>福利支出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606.79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商品</w:t>
      </w:r>
      <w:r>
        <w:rPr>
          <w:rFonts w:ascii="微软雅黑" w:hAnsi="微软雅黑" w:eastAsia="微软雅黑" w:cs="Arial"/>
          <w:color w:val="333333"/>
        </w:rPr>
        <w:t>和服务支出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103.27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对</w:t>
      </w:r>
      <w:r>
        <w:rPr>
          <w:rFonts w:ascii="微软雅黑" w:hAnsi="微软雅黑" w:eastAsia="微软雅黑" w:cs="Arial"/>
          <w:color w:val="333333"/>
        </w:rPr>
        <w:t>个人和家庭的补助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67.34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</w:rPr>
        <w:t>5.本年安排</w:t>
      </w:r>
      <w:r>
        <w:rPr>
          <w:rFonts w:ascii="微软雅黑" w:hAnsi="微软雅黑" w:eastAsia="微软雅黑" w:cs="Arial"/>
        </w:rPr>
        <w:t>支出按支出类别</w:t>
      </w:r>
      <w:r>
        <w:rPr>
          <w:rFonts w:hint="eastAsia" w:ascii="微软雅黑" w:hAnsi="微软雅黑" w:eastAsia="微软雅黑" w:cs="Arial"/>
        </w:rPr>
        <w:t>分</w:t>
      </w:r>
      <w:r>
        <w:rPr>
          <w:rFonts w:ascii="微软雅黑" w:hAnsi="微软雅黑" w:eastAsia="微软雅黑" w:cs="Arial"/>
        </w:rPr>
        <w:t>：</w:t>
      </w:r>
      <w:r>
        <w:rPr>
          <w:rFonts w:hint="eastAsia" w:ascii="微软雅黑" w:hAnsi="微软雅黑" w:eastAsia="微软雅黑" w:cs="Arial"/>
        </w:rPr>
        <w:t>基本</w:t>
      </w:r>
      <w:r>
        <w:rPr>
          <w:rFonts w:ascii="微软雅黑" w:hAnsi="微软雅黑" w:eastAsia="微软雅黑" w:cs="Arial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777.40</w:t>
      </w:r>
      <w:r>
        <w:rPr>
          <w:rFonts w:hint="eastAsia" w:ascii="微软雅黑" w:hAnsi="微软雅黑" w:eastAsia="微软雅黑" w:cs="Arial"/>
          <w:color w:val="333333"/>
        </w:rPr>
        <w:t>万元（</w:t>
      </w:r>
      <w:r>
        <w:rPr>
          <w:rFonts w:ascii="微软雅黑" w:hAnsi="微软雅黑" w:eastAsia="微软雅黑" w:cs="Arial"/>
          <w:color w:val="333333"/>
        </w:rPr>
        <w:t>其中</w:t>
      </w:r>
      <w:r>
        <w:rPr>
          <w:rFonts w:hint="eastAsia" w:ascii="微软雅黑" w:hAnsi="微软雅黑" w:eastAsia="微软雅黑" w:cs="Arial"/>
          <w:color w:val="333333"/>
        </w:rPr>
        <w:t>人员</w:t>
      </w:r>
      <w:r>
        <w:rPr>
          <w:rFonts w:ascii="微软雅黑" w:hAnsi="微软雅黑" w:eastAsia="微软雅黑" w:cs="Arial"/>
          <w:color w:val="333333"/>
        </w:rPr>
        <w:t>类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674.1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</w:rPr>
      </w:pP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运转</w:t>
      </w:r>
      <w:r>
        <w:rPr>
          <w:rFonts w:ascii="微软雅黑" w:hAnsi="微软雅黑" w:eastAsia="微软雅黑" w:cs="Arial"/>
          <w:color w:val="333333"/>
        </w:rPr>
        <w:t>类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103.27</w:t>
      </w:r>
      <w:r>
        <w:rPr>
          <w:rFonts w:hint="eastAsia" w:ascii="微软雅黑" w:hAnsi="微软雅黑" w:eastAsia="微软雅黑" w:cs="Arial"/>
          <w:color w:val="333333"/>
        </w:rPr>
        <w:t>万元）；项目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1715.73</w:t>
      </w:r>
      <w:r>
        <w:rPr>
          <w:rFonts w:hint="eastAsia" w:ascii="微软雅黑" w:hAnsi="微软雅黑" w:eastAsia="微软雅黑" w:cs="Arial"/>
          <w:color w:val="333333"/>
        </w:rPr>
        <w:t>万元。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二</w:t>
      </w:r>
      <w:r>
        <w:rPr>
          <w:rFonts w:ascii="微软雅黑" w:hAnsi="微软雅黑" w:eastAsia="微软雅黑" w:cs="Arial"/>
          <w:color w:val="333333"/>
        </w:rPr>
        <w:t>、财政拨款收支预算总体情况说明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  <w:highlight w:val="none"/>
        </w:rPr>
      </w:pPr>
      <w:r>
        <w:rPr>
          <w:rFonts w:hint="eastAsia" w:ascii="微软雅黑" w:hAnsi="微软雅黑" w:eastAsia="微软雅黑" w:cs="Arial"/>
          <w:color w:val="333333"/>
        </w:rPr>
        <w:t>（一）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年财政拨款</w:t>
      </w:r>
      <w:r>
        <w:rPr>
          <w:rFonts w:hint="eastAsia" w:ascii="微软雅黑" w:hAnsi="微软雅黑" w:eastAsia="微软雅黑" w:cs="Arial"/>
          <w:color w:val="333333"/>
        </w:rPr>
        <w:t>收入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2493.13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</w:rPr>
        <w:t>较</w:t>
      </w:r>
      <w:r>
        <w:rPr>
          <w:rFonts w:ascii="微软雅黑" w:hAnsi="微软雅黑" w:eastAsia="微软雅黑" w:cs="Arial"/>
          <w:color w:val="333333"/>
        </w:rPr>
        <w:t>上年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安排</w:t>
      </w:r>
      <w:r>
        <w:rPr>
          <w:rFonts w:hint="eastAsia" w:ascii="微软雅黑" w:hAnsi="微软雅黑" w:eastAsia="微软雅黑" w:cs="Arial"/>
          <w:color w:val="333333"/>
        </w:rPr>
        <w:t>支</w:t>
      </w:r>
      <w:r>
        <w:rPr>
          <w:rFonts w:hint="eastAsia" w:ascii="微软雅黑" w:hAnsi="微软雅黑" w:eastAsia="微软雅黑" w:cs="Arial"/>
          <w:color w:val="333333"/>
          <w:highlight w:val="none"/>
        </w:rPr>
        <w:t>出增加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245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万元，同比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11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，主要原因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争取上级项目支持，加快美丽乡村建设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</w:rPr>
      </w:pPr>
      <w:r>
        <w:rPr>
          <w:rFonts w:ascii="微软雅黑" w:hAnsi="微软雅黑" w:eastAsia="微软雅黑" w:cs="Arial"/>
        </w:rPr>
        <w:t>1.</w:t>
      </w:r>
      <w:r>
        <w:rPr>
          <w:rFonts w:hint="eastAsia" w:ascii="微软雅黑" w:hAnsi="微软雅黑" w:eastAsia="微软雅黑" w:cs="Arial"/>
        </w:rPr>
        <w:t>财政</w:t>
      </w:r>
      <w:r>
        <w:rPr>
          <w:rFonts w:ascii="微软雅黑" w:hAnsi="微软雅黑" w:eastAsia="微软雅黑" w:cs="Arial"/>
        </w:rPr>
        <w:t>拨款</w:t>
      </w:r>
      <w:r>
        <w:rPr>
          <w:rFonts w:hint="eastAsia" w:ascii="微软雅黑" w:hAnsi="微软雅黑" w:eastAsia="微软雅黑" w:cs="Arial"/>
        </w:rPr>
        <w:t>本年</w:t>
      </w:r>
      <w:r>
        <w:rPr>
          <w:rFonts w:ascii="微软雅黑" w:hAnsi="微软雅黑" w:eastAsia="微软雅黑" w:cs="Arial"/>
        </w:rPr>
        <w:t>收入：一般公共预算拨款</w:t>
      </w:r>
      <w:r>
        <w:rPr>
          <w:rFonts w:hint="eastAsia" w:ascii="微软雅黑" w:hAnsi="微软雅黑" w:eastAsia="微软雅黑" w:cs="Arial"/>
          <w:lang w:val="en-US" w:eastAsia="zh-CN"/>
        </w:rPr>
        <w:t>2149.13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；政府性基金预算拨款</w:t>
      </w:r>
      <w:r>
        <w:rPr>
          <w:rFonts w:hint="eastAsia" w:ascii="微软雅黑" w:hAnsi="微软雅黑" w:eastAsia="微软雅黑" w:cs="Arial"/>
          <w:lang w:val="en-US" w:eastAsia="zh-CN"/>
        </w:rPr>
        <w:t>0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；国有资本经营预算拨款</w:t>
      </w:r>
      <w:r>
        <w:rPr>
          <w:rFonts w:hint="eastAsia" w:ascii="微软雅黑" w:hAnsi="微软雅黑" w:eastAsia="微软雅黑" w:cs="Arial"/>
          <w:lang w:val="en-US" w:eastAsia="zh-CN"/>
        </w:rPr>
        <w:t>0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</w:rPr>
      </w:pPr>
      <w:r>
        <w:rPr>
          <w:rFonts w:hint="eastAsia" w:ascii="微软雅黑" w:hAnsi="微软雅黑" w:eastAsia="微软雅黑" w:cs="Arial"/>
        </w:rPr>
        <w:t>2.财政</w:t>
      </w:r>
      <w:r>
        <w:rPr>
          <w:rFonts w:ascii="微软雅黑" w:hAnsi="微软雅黑" w:eastAsia="微软雅黑" w:cs="Arial"/>
        </w:rPr>
        <w:t>拨款上年结转：一般公共预算拨款</w:t>
      </w:r>
      <w:r>
        <w:rPr>
          <w:rFonts w:hint="eastAsia" w:ascii="微软雅黑" w:hAnsi="微软雅黑" w:eastAsia="微软雅黑" w:cs="Arial"/>
          <w:lang w:val="en-US" w:eastAsia="zh-CN"/>
        </w:rPr>
        <w:t>313.03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；政府性基金预算拨款</w:t>
      </w:r>
      <w:r>
        <w:rPr>
          <w:rFonts w:hint="eastAsia" w:ascii="微软雅黑" w:hAnsi="微软雅黑" w:eastAsia="微软雅黑" w:cs="Arial"/>
          <w:lang w:val="en-US" w:eastAsia="zh-CN"/>
        </w:rPr>
        <w:t>0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；国有资本经营预算拨款</w:t>
      </w:r>
      <w:r>
        <w:rPr>
          <w:rFonts w:hint="eastAsia" w:ascii="微软雅黑" w:hAnsi="微软雅黑" w:eastAsia="微软雅黑" w:cs="Arial"/>
          <w:lang w:val="en-US" w:eastAsia="zh-CN"/>
        </w:rPr>
        <w:t>0</w:t>
      </w:r>
      <w:r>
        <w:rPr>
          <w:rFonts w:hint="eastAsia" w:ascii="微软雅黑" w:hAnsi="微软雅黑" w:eastAsia="微软雅黑" w:cs="Arial"/>
        </w:rPr>
        <w:t>万元</w:t>
      </w:r>
      <w:r>
        <w:rPr>
          <w:rFonts w:ascii="微软雅黑" w:hAnsi="微软雅黑" w:eastAsia="微软雅黑" w:cs="Arial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  <w:highlight w:val="none"/>
        </w:rPr>
      </w:pPr>
      <w:r>
        <w:rPr>
          <w:rFonts w:hint="eastAsia" w:ascii="微软雅黑" w:hAnsi="微软雅黑" w:eastAsia="微软雅黑" w:cs="Arial"/>
        </w:rPr>
        <w:t>（二）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年财政拨款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2493.13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</w:rPr>
        <w:t>较</w:t>
      </w:r>
      <w:r>
        <w:rPr>
          <w:rFonts w:ascii="微软雅黑" w:hAnsi="微软雅黑" w:eastAsia="微软雅黑" w:cs="Arial"/>
          <w:color w:val="333333"/>
        </w:rPr>
        <w:t>上年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安排</w:t>
      </w:r>
      <w:r>
        <w:rPr>
          <w:rFonts w:hint="eastAsia" w:ascii="微软雅黑" w:hAnsi="微软雅黑" w:eastAsia="微软雅黑" w:cs="Arial"/>
          <w:color w:val="333333"/>
        </w:rPr>
        <w:t>支</w:t>
      </w:r>
      <w:r>
        <w:rPr>
          <w:rFonts w:hint="eastAsia" w:ascii="微软雅黑" w:hAnsi="微软雅黑" w:eastAsia="微软雅黑" w:cs="Arial"/>
          <w:color w:val="333333"/>
          <w:highlight w:val="none"/>
        </w:rPr>
        <w:t>出增加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245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万元，同比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11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，主要原因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争取上级项目支持，加快美丽乡村建设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</w:rPr>
        <w:t>1.</w:t>
      </w:r>
      <w:r>
        <w:rPr>
          <w:rFonts w:hint="eastAsia" w:ascii="微软雅黑" w:hAnsi="微软雅黑" w:eastAsia="微软雅黑" w:cs="Arial"/>
        </w:rPr>
        <w:t>财政</w:t>
      </w:r>
      <w:r>
        <w:rPr>
          <w:rFonts w:ascii="微软雅黑" w:hAnsi="微软雅黑" w:eastAsia="微软雅黑" w:cs="Arial"/>
        </w:rPr>
        <w:t>拨款本年支出：</w:t>
      </w:r>
      <w:r>
        <w:rPr>
          <w:rFonts w:ascii="微软雅黑" w:hAnsi="微软雅黑" w:eastAsia="微软雅黑" w:cs="Arial"/>
          <w:color w:val="333333"/>
        </w:rPr>
        <w:t>一共公共服务支出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1060.91</w:t>
      </w:r>
      <w:r>
        <w:rPr>
          <w:rFonts w:hint="eastAsia" w:ascii="微软雅黑" w:hAnsi="微软雅黑" w:eastAsia="微软雅黑" w:cs="Arial"/>
          <w:color w:val="333333"/>
        </w:rPr>
        <w:t>万元；国防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2.5</w:t>
      </w:r>
      <w:r>
        <w:rPr>
          <w:rFonts w:hint="eastAsia" w:ascii="微软雅黑" w:hAnsi="微软雅黑" w:eastAsia="微软雅黑" w:cs="Arial"/>
          <w:color w:val="333333"/>
        </w:rPr>
        <w:t>万元；</w:t>
      </w:r>
      <w:r>
        <w:rPr>
          <w:rFonts w:ascii="微软雅黑" w:hAnsi="微软雅黑" w:eastAsia="微软雅黑" w:cs="Arial"/>
          <w:color w:val="333333"/>
        </w:rPr>
        <w:t>公共安全支出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12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教育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38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文化</w:t>
      </w:r>
      <w:r>
        <w:rPr>
          <w:rFonts w:ascii="微软雅黑" w:hAnsi="微软雅黑" w:eastAsia="微软雅黑" w:cs="Arial"/>
          <w:color w:val="333333"/>
        </w:rPr>
        <w:t>旅游</w:t>
      </w:r>
      <w:r>
        <w:rPr>
          <w:rFonts w:hint="eastAsia" w:ascii="微软雅黑" w:hAnsi="微软雅黑" w:eastAsia="微软雅黑" w:cs="Arial"/>
          <w:color w:val="333333"/>
        </w:rPr>
        <w:t>体育</w:t>
      </w:r>
      <w:r>
        <w:rPr>
          <w:rFonts w:ascii="微软雅黑" w:hAnsi="微软雅黑" w:eastAsia="微软雅黑" w:cs="Arial"/>
          <w:color w:val="333333"/>
        </w:rPr>
        <w:t>与传媒支出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社会保障</w:t>
      </w:r>
      <w:r>
        <w:rPr>
          <w:rFonts w:ascii="微软雅黑" w:hAnsi="微软雅黑" w:eastAsia="微软雅黑" w:cs="Arial"/>
          <w:color w:val="333333"/>
        </w:rPr>
        <w:t>和就业支出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104.06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卫生</w:t>
      </w:r>
      <w:r>
        <w:rPr>
          <w:rFonts w:ascii="微软雅黑" w:hAnsi="微软雅黑" w:eastAsia="微软雅黑" w:cs="Arial"/>
          <w:color w:val="333333"/>
        </w:rPr>
        <w:t>健康支出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47.36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节能环保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城乡</w:t>
      </w:r>
      <w:r>
        <w:rPr>
          <w:rFonts w:ascii="微软雅黑" w:hAnsi="微软雅黑" w:eastAsia="微软雅黑" w:cs="Arial"/>
          <w:color w:val="333333"/>
        </w:rPr>
        <w:t>社区支出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157.82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农林水</w:t>
      </w:r>
      <w:r>
        <w:rPr>
          <w:rFonts w:ascii="微软雅黑" w:hAnsi="微软雅黑" w:eastAsia="微软雅黑" w:cs="Arial"/>
          <w:color w:val="333333"/>
        </w:rPr>
        <w:t>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1026.46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住房</w:t>
      </w:r>
      <w:r>
        <w:rPr>
          <w:rFonts w:ascii="微软雅黑" w:hAnsi="微软雅黑" w:eastAsia="微软雅黑" w:cs="Arial"/>
          <w:color w:val="333333"/>
        </w:rPr>
        <w:t>保障支出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37.03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hint="eastAsia" w:ascii="微软雅黑" w:hAnsi="微软雅黑" w:eastAsia="微软雅黑" w:cs="Arial"/>
          <w:color w:val="333333"/>
          <w:lang w:eastAsia="zh-CN"/>
        </w:rPr>
        <w:t>；</w:t>
      </w:r>
      <w:r>
        <w:rPr>
          <w:rFonts w:hint="eastAsia" w:ascii="微软雅黑" w:hAnsi="微软雅黑" w:eastAsia="微软雅黑" w:cs="Arial"/>
          <w:color w:val="333333"/>
        </w:rPr>
        <w:t>灾害</w:t>
      </w:r>
      <w:r>
        <w:rPr>
          <w:rFonts w:ascii="微软雅黑" w:hAnsi="微软雅黑" w:eastAsia="微软雅黑" w:cs="Arial"/>
          <w:color w:val="333333"/>
        </w:rPr>
        <w:t>防治及应急管理支出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</w:t>
      </w:r>
      <w:r>
        <w:rPr>
          <w:rFonts w:hint="eastAsia" w:ascii="微软雅黑" w:hAnsi="微软雅黑" w:eastAsia="微软雅黑" w:cs="Arial"/>
          <w:color w:val="333333"/>
        </w:rPr>
        <w:t>债务</w:t>
      </w:r>
      <w:r>
        <w:rPr>
          <w:rFonts w:ascii="微软雅黑" w:hAnsi="微软雅黑" w:eastAsia="微软雅黑" w:cs="Arial"/>
          <w:color w:val="333333"/>
        </w:rPr>
        <w:t>付息支出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hint="eastAsia" w:ascii="微软雅黑" w:hAnsi="微软雅黑" w:eastAsia="微软雅黑" w:cs="Arial"/>
          <w:color w:val="333333"/>
        </w:rPr>
        <w:t>万元。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2.财政</w:t>
      </w:r>
      <w:r>
        <w:rPr>
          <w:rFonts w:ascii="微软雅黑" w:hAnsi="微软雅黑" w:eastAsia="微软雅黑" w:cs="Arial"/>
          <w:color w:val="333333"/>
        </w:rPr>
        <w:t>拨款</w:t>
      </w:r>
      <w:r>
        <w:rPr>
          <w:rFonts w:hint="eastAsia" w:ascii="微软雅黑" w:hAnsi="微软雅黑" w:eastAsia="微软雅黑" w:cs="Arial"/>
          <w:color w:val="333333"/>
        </w:rPr>
        <w:t>年终</w:t>
      </w:r>
      <w:r>
        <w:rPr>
          <w:rFonts w:ascii="微软雅黑" w:hAnsi="微软雅黑" w:eastAsia="微软雅黑" w:cs="Arial"/>
          <w:color w:val="333333"/>
        </w:rPr>
        <w:t>结转结余</w:t>
      </w:r>
      <w:r>
        <w:rPr>
          <w:rFonts w:hint="eastAsia" w:ascii="微软雅黑" w:hAnsi="微软雅黑" w:eastAsia="微软雅黑" w:cs="Arial"/>
          <w:color w:val="333333"/>
        </w:rPr>
        <w:t>0元</w:t>
      </w:r>
      <w:r>
        <w:rPr>
          <w:rFonts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三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政府性</w:t>
      </w:r>
      <w:r>
        <w:rPr>
          <w:rFonts w:ascii="微软雅黑" w:hAnsi="微软雅黑" w:eastAsia="微软雅黑" w:cs="Arial"/>
          <w:color w:val="333333"/>
        </w:rPr>
        <w:t>基金</w:t>
      </w:r>
      <w:r>
        <w:rPr>
          <w:rFonts w:hint="eastAsia" w:ascii="微软雅黑" w:hAnsi="微软雅黑" w:eastAsia="微软雅黑" w:cs="Arial"/>
          <w:color w:val="333333"/>
        </w:rPr>
        <w:t>预算支出</w:t>
      </w:r>
      <w:r>
        <w:rPr>
          <w:rFonts w:ascii="微软雅黑" w:hAnsi="微软雅黑" w:eastAsia="微软雅黑" w:cs="Arial"/>
          <w:color w:val="333333"/>
        </w:rPr>
        <w:t>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hint="eastAsia" w:ascii="微软雅黑" w:hAnsi="微软雅黑" w:eastAsia="微软雅黑" w:cs="Arial"/>
          <w:color w:val="333333"/>
        </w:rPr>
        <w:t>没有</w:t>
      </w:r>
      <w:r>
        <w:rPr>
          <w:rFonts w:ascii="微软雅黑" w:hAnsi="微软雅黑" w:eastAsia="微软雅黑" w:cs="Arial"/>
          <w:color w:val="333333"/>
        </w:rPr>
        <w:t>使用政府性基金预算</w:t>
      </w:r>
      <w:r>
        <w:rPr>
          <w:rFonts w:hint="eastAsia" w:ascii="微软雅黑" w:hAnsi="微软雅黑" w:eastAsia="微软雅黑" w:cs="Arial"/>
          <w:color w:val="333333"/>
        </w:rPr>
        <w:t>拨款安排</w:t>
      </w:r>
      <w:r>
        <w:rPr>
          <w:rFonts w:ascii="微软雅黑" w:hAnsi="微软雅黑" w:eastAsia="微软雅黑" w:cs="Arial"/>
          <w:color w:val="333333"/>
        </w:rPr>
        <w:t>的支出</w:t>
      </w:r>
      <w:r>
        <w:rPr>
          <w:rFonts w:hint="eastAsia" w:ascii="微软雅黑" w:hAnsi="微软雅黑" w:eastAsia="微软雅黑" w:cs="Arial"/>
          <w:color w:val="333333"/>
        </w:rPr>
        <w:t>，以</w:t>
      </w:r>
      <w:r>
        <w:rPr>
          <w:rFonts w:ascii="微软雅黑" w:hAnsi="微软雅黑" w:eastAsia="微软雅黑" w:cs="Arial"/>
          <w:color w:val="333333"/>
        </w:rPr>
        <w:t>空表</w:t>
      </w:r>
      <w:r>
        <w:rPr>
          <w:rFonts w:hint="eastAsia" w:ascii="微软雅黑" w:hAnsi="微软雅黑" w:eastAsia="微软雅黑" w:cs="Arial"/>
          <w:color w:val="333333"/>
        </w:rPr>
        <w:t>列示。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四</w:t>
      </w:r>
      <w:r>
        <w:rPr>
          <w:rFonts w:ascii="微软雅黑" w:hAnsi="微软雅黑" w:eastAsia="微软雅黑" w:cs="Arial"/>
          <w:color w:val="333333"/>
        </w:rPr>
        <w:t>、2022年一般公共预算“三公”经费情况说明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年一般公共预算“三公”经费</w:t>
      </w:r>
      <w:r>
        <w:rPr>
          <w:rFonts w:hint="eastAsia" w:ascii="微软雅黑" w:hAnsi="微软雅黑" w:eastAsia="微软雅黑" w:cs="Arial"/>
          <w:color w:val="333333"/>
        </w:rPr>
        <w:t>安排</w:t>
      </w:r>
      <w:r>
        <w:rPr>
          <w:rFonts w:ascii="微软雅黑" w:hAnsi="微软雅黑" w:eastAsia="微软雅黑" w:cs="Arial"/>
          <w:color w:val="333333"/>
        </w:rPr>
        <w:t>预算数为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37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</w:rPr>
        <w:t>较上年</w:t>
      </w:r>
      <w:r>
        <w:rPr>
          <w:rFonts w:hint="eastAsia" w:ascii="微软雅黑" w:hAnsi="微软雅黑" w:eastAsia="微软雅黑" w:cs="Arial"/>
          <w:color w:val="333333"/>
          <w:highlight w:val="none"/>
        </w:rPr>
        <w:t>减少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同比下降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20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主要</w:t>
      </w:r>
      <w:r>
        <w:rPr>
          <w:rFonts w:ascii="微软雅黑" w:hAnsi="微软雅黑" w:eastAsia="微软雅黑" w:cs="Arial"/>
          <w:color w:val="333333"/>
          <w:highlight w:val="none"/>
        </w:rPr>
        <w:t>原因是：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压缩公务接待标准，减少开支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  <w:r>
        <w:rPr>
          <w:rFonts w:ascii="微软雅黑" w:hAnsi="微软雅黑" w:eastAsia="微软雅黑" w:cs="Arial"/>
          <w:color w:val="333333"/>
          <w:highlight w:val="none"/>
        </w:rPr>
        <w:t>其中：公务用车运行费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较上年减少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减少40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主要</w:t>
      </w:r>
      <w:r>
        <w:rPr>
          <w:rFonts w:ascii="微软雅黑" w:hAnsi="微软雅黑" w:eastAsia="微软雅黑" w:cs="Arial"/>
          <w:color w:val="333333"/>
          <w:highlight w:val="none"/>
        </w:rPr>
        <w:t>原因是：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加强公务用车管理，控制不必要出行</w:t>
      </w:r>
      <w:r>
        <w:rPr>
          <w:rFonts w:hint="eastAsia" w:ascii="微软雅黑" w:hAnsi="微软雅黑" w:eastAsia="微软雅黑" w:cs="Arial"/>
          <w:color w:val="333333"/>
          <w:highlight w:val="none"/>
        </w:rPr>
        <w:t>；</w:t>
      </w:r>
      <w:r>
        <w:rPr>
          <w:rFonts w:ascii="微软雅黑" w:hAnsi="微软雅黑" w:eastAsia="微软雅黑" w:cs="Arial"/>
          <w:color w:val="333333"/>
          <w:highlight w:val="none"/>
        </w:rPr>
        <w:t>公务接待费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34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万元，较上年减少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同比下降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10</w:t>
      </w:r>
      <w:r>
        <w:rPr>
          <w:rFonts w:hint="eastAsia" w:ascii="微软雅黑" w:hAnsi="微软雅黑" w:eastAsia="微软雅黑" w:cs="Arial"/>
          <w:color w:val="333333"/>
          <w:highlight w:val="none"/>
        </w:rPr>
        <w:t>%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主要</w:t>
      </w:r>
      <w:r>
        <w:rPr>
          <w:rFonts w:ascii="微软雅黑" w:hAnsi="微软雅黑" w:eastAsia="微软雅黑" w:cs="Arial"/>
          <w:color w:val="333333"/>
          <w:highlight w:val="none"/>
        </w:rPr>
        <w:t>原因是：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压缩公务接待标准，减少开支</w:t>
      </w:r>
      <w:r>
        <w:rPr>
          <w:rFonts w:hint="eastAsia"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五</w:t>
      </w:r>
      <w:r>
        <w:rPr>
          <w:rFonts w:ascii="微软雅黑" w:hAnsi="微软雅黑" w:eastAsia="微软雅黑" w:cs="Arial"/>
          <w:color w:val="333333"/>
        </w:rPr>
        <w:t>、</w:t>
      </w:r>
      <w:r>
        <w:rPr>
          <w:rFonts w:hint="eastAsia" w:ascii="微软雅黑" w:hAnsi="微软雅黑" w:eastAsia="微软雅黑" w:cs="Arial"/>
          <w:color w:val="333333"/>
        </w:rPr>
        <w:t>国有</w:t>
      </w:r>
      <w:r>
        <w:rPr>
          <w:rFonts w:ascii="微软雅黑" w:hAnsi="微软雅黑" w:eastAsia="微软雅黑" w:cs="Arial"/>
          <w:color w:val="333333"/>
        </w:rPr>
        <w:t>资</w:t>
      </w:r>
      <w:r>
        <w:rPr>
          <w:rFonts w:hint="eastAsia" w:ascii="微软雅黑" w:hAnsi="微软雅黑" w:eastAsia="微软雅黑" w:cs="Arial"/>
          <w:color w:val="333333"/>
        </w:rPr>
        <w:t>本</w:t>
      </w:r>
      <w:r>
        <w:rPr>
          <w:rFonts w:ascii="微软雅黑" w:hAnsi="微软雅黑" w:eastAsia="微软雅黑" w:cs="Arial"/>
          <w:color w:val="333333"/>
        </w:rPr>
        <w:t>经营</w:t>
      </w:r>
      <w:r>
        <w:rPr>
          <w:rFonts w:hint="eastAsia" w:ascii="微软雅黑" w:hAnsi="微软雅黑" w:eastAsia="微软雅黑" w:cs="Arial"/>
          <w:color w:val="333333"/>
        </w:rPr>
        <w:t>预算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本</w:t>
      </w:r>
      <w:r>
        <w:rPr>
          <w:rFonts w:ascii="微软雅黑" w:hAnsi="微软雅黑" w:eastAsia="微软雅黑" w:cs="Arial"/>
          <w:color w:val="333333"/>
        </w:rPr>
        <w:t>单位</w:t>
      </w:r>
      <w:r>
        <w:rPr>
          <w:rFonts w:hint="eastAsia" w:ascii="微软雅黑" w:hAnsi="微软雅黑" w:eastAsia="微软雅黑" w:cs="Arial"/>
          <w:color w:val="333333"/>
        </w:rPr>
        <w:t>没有</w:t>
      </w:r>
      <w:r>
        <w:rPr>
          <w:rFonts w:ascii="微软雅黑" w:hAnsi="微软雅黑" w:eastAsia="微软雅黑" w:cs="Arial"/>
          <w:color w:val="333333"/>
        </w:rPr>
        <w:t>使用</w:t>
      </w:r>
      <w:r>
        <w:rPr>
          <w:rFonts w:hint="eastAsia" w:ascii="微软雅黑" w:hAnsi="微软雅黑" w:eastAsia="微软雅黑" w:cs="Arial"/>
          <w:color w:val="333333"/>
        </w:rPr>
        <w:t>国有</w:t>
      </w:r>
      <w:r>
        <w:rPr>
          <w:rFonts w:ascii="微软雅黑" w:hAnsi="微软雅黑" w:eastAsia="微软雅黑" w:cs="Arial"/>
          <w:color w:val="333333"/>
        </w:rPr>
        <w:t>资</w:t>
      </w:r>
      <w:r>
        <w:rPr>
          <w:rFonts w:hint="eastAsia" w:ascii="微软雅黑" w:hAnsi="微软雅黑" w:eastAsia="微软雅黑" w:cs="Arial"/>
          <w:color w:val="333333"/>
        </w:rPr>
        <w:t>本</w:t>
      </w:r>
      <w:r>
        <w:rPr>
          <w:rFonts w:ascii="微软雅黑" w:hAnsi="微软雅黑" w:eastAsia="微软雅黑" w:cs="Arial"/>
          <w:color w:val="333333"/>
        </w:rPr>
        <w:t>经营</w:t>
      </w:r>
      <w:r>
        <w:rPr>
          <w:rFonts w:hint="eastAsia" w:ascii="微软雅黑" w:hAnsi="微软雅黑" w:eastAsia="微软雅黑" w:cs="Arial"/>
          <w:color w:val="333333"/>
        </w:rPr>
        <w:t>预算拨款安排</w:t>
      </w:r>
      <w:r>
        <w:rPr>
          <w:rFonts w:ascii="微软雅黑" w:hAnsi="微软雅黑" w:eastAsia="微软雅黑" w:cs="Arial"/>
          <w:color w:val="333333"/>
        </w:rPr>
        <w:t>的支出</w:t>
      </w:r>
      <w:r>
        <w:rPr>
          <w:rFonts w:hint="eastAsia"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六</w:t>
      </w:r>
      <w:r>
        <w:rPr>
          <w:rFonts w:ascii="微软雅黑" w:hAnsi="微软雅黑" w:eastAsia="微软雅黑" w:cs="Arial"/>
          <w:color w:val="333333"/>
        </w:rPr>
        <w:t>、机关运行经费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年，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机关运行经费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103.27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</w:rPr>
        <w:t>较上</w:t>
      </w:r>
      <w:r>
        <w:rPr>
          <w:rFonts w:ascii="微软雅黑" w:hAnsi="微软雅黑" w:eastAsia="微软雅黑" w:cs="Arial"/>
          <w:color w:val="333333"/>
        </w:rPr>
        <w:t>年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减少50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</w:t>
      </w:r>
      <w:r>
        <w:rPr>
          <w:rFonts w:hint="eastAsia" w:ascii="微软雅黑" w:hAnsi="微软雅黑" w:eastAsia="微软雅黑" w:cs="Arial"/>
          <w:color w:val="333333"/>
        </w:rPr>
        <w:t>同比</w:t>
      </w:r>
      <w:r>
        <w:rPr>
          <w:rFonts w:hint="eastAsia" w:ascii="微软雅黑" w:hAnsi="微软雅黑" w:eastAsia="微软雅黑" w:cs="Arial"/>
          <w:color w:val="333333"/>
          <w:highlight w:val="none"/>
        </w:rPr>
        <w:t>下降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30</w:t>
      </w:r>
      <w:r>
        <w:rPr>
          <w:rFonts w:hint="eastAsia" w:ascii="微软雅黑" w:hAnsi="微软雅黑" w:eastAsia="微软雅黑" w:cs="Arial"/>
          <w:color w:val="333333"/>
        </w:rPr>
        <w:t>%，</w:t>
      </w:r>
      <w:r>
        <w:rPr>
          <w:rFonts w:ascii="微软雅黑" w:hAnsi="微软雅黑" w:eastAsia="微软雅黑" w:cs="Arial"/>
          <w:color w:val="333333"/>
        </w:rPr>
        <w:t>主要原因是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机关管理规范，减少不必要开支</w:t>
      </w:r>
      <w:r>
        <w:rPr>
          <w:rFonts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其中：办公</w:t>
      </w:r>
      <w:r>
        <w:rPr>
          <w:rFonts w:ascii="微软雅黑" w:hAnsi="微软雅黑" w:eastAsia="微软雅黑" w:cs="Arial"/>
          <w:color w:val="333333"/>
        </w:rPr>
        <w:t>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14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印刷费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9.53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邮电费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5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差旅费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5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会议费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福利费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日常维修费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5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专用材料及一般设备购置费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办公用房水电费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16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办公用房取暖费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</w:rPr>
        <w:t>办公用房物业管理费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委托业务费3万元；</w:t>
      </w:r>
      <w:r>
        <w:rPr>
          <w:rFonts w:hint="eastAsia" w:ascii="微软雅黑" w:hAnsi="微软雅黑" w:eastAsia="微软雅黑" w:cs="Arial"/>
          <w:color w:val="333333"/>
        </w:rPr>
        <w:t>公务用车运行维护费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万元；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其他交通费用20万元；</w:t>
      </w:r>
      <w:r>
        <w:rPr>
          <w:rFonts w:hint="eastAsia" w:ascii="微软雅黑" w:hAnsi="微软雅黑" w:eastAsia="微软雅黑" w:cs="Arial"/>
          <w:color w:val="333333"/>
        </w:rPr>
        <w:t>其他费用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0.74</w:t>
      </w:r>
      <w:r>
        <w:rPr>
          <w:rFonts w:ascii="微软雅黑" w:hAnsi="微软雅黑" w:eastAsia="微软雅黑" w:cs="Arial"/>
          <w:color w:val="333333"/>
        </w:rPr>
        <w:t>万元</w:t>
      </w:r>
      <w:r>
        <w:rPr>
          <w:rFonts w:hint="eastAsia"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七、</w:t>
      </w:r>
      <w:r>
        <w:rPr>
          <w:rFonts w:ascii="微软雅黑" w:hAnsi="微软雅黑" w:eastAsia="微软雅黑" w:cs="Arial"/>
          <w:color w:val="333333"/>
        </w:rPr>
        <w:t>政府采购</w:t>
      </w:r>
      <w:r>
        <w:rPr>
          <w:rFonts w:hint="eastAsia" w:ascii="微软雅黑" w:hAnsi="微软雅黑" w:eastAsia="微软雅黑" w:cs="Arial"/>
          <w:color w:val="333333"/>
        </w:rPr>
        <w:t>支出</w:t>
      </w:r>
      <w:r>
        <w:rPr>
          <w:rFonts w:ascii="微软雅黑" w:hAnsi="微软雅黑" w:eastAsia="微软雅黑" w:cs="Arial"/>
          <w:color w:val="333333"/>
        </w:rPr>
        <w:t>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default" w:ascii="微软雅黑" w:hAnsi="微软雅黑" w:eastAsia="微软雅黑" w:cs="Arial"/>
          <w:color w:val="333333"/>
          <w:highlight w:val="none"/>
          <w:lang w:val="en-US" w:eastAsia="zh-CN"/>
        </w:rPr>
      </w:pP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年，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ascii="微软雅黑" w:hAnsi="微软雅黑" w:eastAsia="微软雅黑" w:cs="Arial"/>
          <w:color w:val="333333"/>
        </w:rPr>
        <w:t>政府采购</w:t>
      </w:r>
      <w:r>
        <w:rPr>
          <w:rFonts w:hint="eastAsia" w:ascii="微软雅黑" w:hAnsi="微软雅黑" w:eastAsia="微软雅黑" w:cs="Arial"/>
          <w:color w:val="333333"/>
        </w:rPr>
        <w:t>总</w:t>
      </w:r>
      <w:r>
        <w:rPr>
          <w:rFonts w:ascii="微软雅黑" w:hAnsi="微软雅黑" w:eastAsia="微软雅黑" w:cs="Arial"/>
          <w:color w:val="333333"/>
        </w:rPr>
        <w:t>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747.78</w:t>
      </w:r>
      <w:r>
        <w:rPr>
          <w:rFonts w:hint="eastAsia" w:ascii="微软雅黑" w:hAnsi="微软雅黑" w:eastAsia="微软雅黑" w:cs="Arial"/>
          <w:color w:val="333333"/>
        </w:rPr>
        <w:t>万元。其中：</w:t>
      </w:r>
      <w:r>
        <w:rPr>
          <w:rFonts w:ascii="微软雅黑" w:hAnsi="微软雅黑" w:eastAsia="微软雅黑" w:cs="Arial"/>
          <w:color w:val="333333"/>
        </w:rPr>
        <w:t>面向</w:t>
      </w:r>
      <w:r>
        <w:rPr>
          <w:rFonts w:hint="eastAsia" w:ascii="微软雅黑" w:hAnsi="微软雅黑" w:eastAsia="微软雅黑" w:cs="Arial"/>
          <w:color w:val="333333"/>
        </w:rPr>
        <w:t>小微企业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11.65</w:t>
      </w:r>
      <w:r>
        <w:rPr>
          <w:rFonts w:hint="eastAsia" w:ascii="微软雅黑" w:hAnsi="微软雅黑" w:eastAsia="微软雅黑" w:cs="Arial"/>
          <w:color w:val="333333"/>
        </w:rPr>
        <w:t>万元，总采购量</w:t>
      </w:r>
      <w:r>
        <w:rPr>
          <w:rFonts w:ascii="微软雅黑" w:hAnsi="微软雅黑" w:eastAsia="微软雅黑" w:cs="Arial"/>
          <w:color w:val="333333"/>
        </w:rPr>
        <w:t>同比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增加300</w:t>
      </w:r>
      <w:r>
        <w:rPr>
          <w:rFonts w:ascii="微软雅黑" w:hAnsi="微软雅黑" w:eastAsia="微软雅黑" w:cs="Arial"/>
          <w:color w:val="333333"/>
          <w:highlight w:val="none"/>
        </w:rPr>
        <w:t>%</w:t>
      </w:r>
      <w:r>
        <w:rPr>
          <w:rFonts w:hint="eastAsia" w:ascii="微软雅黑" w:hAnsi="微软雅黑" w:eastAsia="微软雅黑" w:cs="Arial"/>
          <w:color w:val="333333"/>
          <w:highlight w:val="none"/>
        </w:rPr>
        <w:t>。</w:t>
      </w:r>
      <w:r>
        <w:rPr>
          <w:rFonts w:ascii="微软雅黑" w:hAnsi="微软雅黑" w:eastAsia="微软雅黑" w:cs="Arial"/>
          <w:color w:val="333333"/>
          <w:highlight w:val="none"/>
        </w:rPr>
        <w:t>政府采购货物预算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11.65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较上</w:t>
      </w:r>
      <w:r>
        <w:rPr>
          <w:rFonts w:ascii="微软雅黑" w:hAnsi="微软雅黑" w:eastAsia="微软雅黑" w:cs="Arial"/>
          <w:color w:val="333333"/>
          <w:highlight w:val="none"/>
        </w:rPr>
        <w:t>年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增加7.85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增加200</w:t>
      </w:r>
      <w:r>
        <w:rPr>
          <w:rFonts w:hint="eastAsia" w:ascii="微软雅黑" w:hAnsi="微软雅黑" w:eastAsia="微软雅黑" w:cs="Arial"/>
          <w:color w:val="333333"/>
          <w:highlight w:val="none"/>
        </w:rPr>
        <w:t>%，</w:t>
      </w:r>
      <w:r>
        <w:rPr>
          <w:rFonts w:ascii="微软雅黑" w:hAnsi="微软雅黑" w:eastAsia="微软雅黑" w:cs="Arial"/>
          <w:color w:val="333333"/>
          <w:highlight w:val="none"/>
        </w:rPr>
        <w:t>主要原因是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办公配套设施设备更换增加采购</w:t>
      </w:r>
      <w:r>
        <w:rPr>
          <w:rFonts w:hint="eastAsia" w:ascii="微软雅黑" w:hAnsi="微软雅黑" w:eastAsia="微软雅黑" w:cs="Arial"/>
          <w:color w:val="333333"/>
          <w:highlight w:val="none"/>
        </w:rPr>
        <w:t>；</w:t>
      </w:r>
      <w:r>
        <w:rPr>
          <w:rFonts w:ascii="微软雅黑" w:hAnsi="微软雅黑" w:eastAsia="微软雅黑" w:cs="Arial"/>
          <w:color w:val="333333"/>
          <w:highlight w:val="none"/>
        </w:rPr>
        <w:t>政府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项目采购736.13万元，主要原因是所有建设项目纳入政府采购范围执行。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八、</w:t>
      </w:r>
      <w:r>
        <w:rPr>
          <w:rFonts w:ascii="微软雅黑" w:hAnsi="微软雅黑" w:eastAsia="微软雅黑" w:cs="Arial"/>
          <w:color w:val="333333"/>
        </w:rPr>
        <w:t>国有资产占用使用情况</w:t>
      </w:r>
      <w:r>
        <w:rPr>
          <w:rFonts w:hint="eastAsia" w:ascii="微软雅黑" w:hAnsi="微软雅黑" w:eastAsia="微软雅黑" w:cs="Arial"/>
          <w:color w:val="333333"/>
        </w:rPr>
        <w:t>说明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202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</w:t>
      </w:r>
      <w:r>
        <w:rPr>
          <w:rFonts w:ascii="微软雅黑" w:hAnsi="微软雅黑" w:eastAsia="微软雅黑" w:cs="Arial"/>
          <w:color w:val="333333"/>
        </w:rPr>
        <w:t>年</w:t>
      </w:r>
      <w:r>
        <w:rPr>
          <w:rFonts w:hint="eastAsia" w:ascii="微软雅黑" w:hAnsi="微软雅黑" w:eastAsia="微软雅黑" w:cs="Arial"/>
          <w:color w:val="333333"/>
          <w:lang w:eastAsia="zh-CN"/>
        </w:rPr>
        <w:t>关庙镇人民政府</w:t>
      </w:r>
      <w:r>
        <w:rPr>
          <w:rFonts w:hint="eastAsia" w:ascii="微软雅黑" w:hAnsi="微软雅黑" w:eastAsia="微软雅黑" w:cs="Arial"/>
        </w:rPr>
        <w:t>年初资产总额</w:t>
      </w:r>
      <w:r>
        <w:rPr>
          <w:rFonts w:ascii="微软雅黑" w:hAnsi="微软雅黑" w:eastAsia="微软雅黑" w:cs="Arial"/>
        </w:rPr>
        <w:t>为</w:t>
      </w:r>
      <w:r>
        <w:rPr>
          <w:rFonts w:hint="eastAsia" w:ascii="微软雅黑" w:hAnsi="微软雅黑" w:eastAsia="微软雅黑" w:cs="Arial"/>
          <w:lang w:val="en-US" w:eastAsia="zh-CN"/>
        </w:rPr>
        <w:t>10375</w:t>
      </w:r>
      <w:r>
        <w:rPr>
          <w:rFonts w:hint="eastAsia" w:ascii="微软雅黑" w:hAnsi="微软雅黑" w:eastAsia="微软雅黑" w:cs="Arial"/>
          <w:color w:val="333333"/>
        </w:rPr>
        <w:t>万元。</w:t>
      </w:r>
      <w:r>
        <w:rPr>
          <w:rFonts w:ascii="微软雅黑" w:hAnsi="微软雅黑" w:eastAsia="微软雅黑" w:cs="Arial"/>
          <w:color w:val="333333"/>
        </w:rPr>
        <w:t>总体情况为</w:t>
      </w:r>
      <w:r>
        <w:rPr>
          <w:rFonts w:hint="eastAsia" w:ascii="微软雅黑" w:hAnsi="微软雅黑" w:eastAsia="微软雅黑" w:cs="Arial"/>
          <w:color w:val="333333"/>
        </w:rPr>
        <w:t>流动</w:t>
      </w:r>
      <w:r>
        <w:rPr>
          <w:rFonts w:ascii="微软雅黑" w:hAnsi="微软雅黑" w:eastAsia="微软雅黑" w:cs="Arial"/>
          <w:color w:val="333333"/>
        </w:rPr>
        <w:t>资产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891</w:t>
      </w:r>
      <w:r>
        <w:rPr>
          <w:rFonts w:hint="eastAsia" w:ascii="微软雅黑" w:hAnsi="微软雅黑" w:eastAsia="微软雅黑" w:cs="Arial"/>
          <w:color w:val="333333"/>
        </w:rPr>
        <w:t>万元，较上</w:t>
      </w:r>
      <w:r>
        <w:rPr>
          <w:rFonts w:ascii="微软雅黑" w:hAnsi="微软雅黑" w:eastAsia="微软雅黑" w:cs="Arial"/>
          <w:color w:val="333333"/>
        </w:rPr>
        <w:t>年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减少730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ascii="微软雅黑" w:hAnsi="微软雅黑" w:eastAsia="微软雅黑" w:cs="Arial"/>
          <w:color w:val="333333"/>
          <w:highlight w:val="none"/>
        </w:rPr>
        <w:t>，</w:t>
      </w:r>
      <w:r>
        <w:rPr>
          <w:rFonts w:hint="eastAsia" w:ascii="微软雅黑" w:hAnsi="微软雅黑" w:eastAsia="微软雅黑" w:cs="Arial"/>
          <w:color w:val="333333"/>
          <w:highlight w:val="none"/>
        </w:rPr>
        <w:t>同比增长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100</w:t>
      </w:r>
      <w:r>
        <w:rPr>
          <w:rFonts w:hint="eastAsia" w:ascii="微软雅黑" w:hAnsi="微软雅黑" w:eastAsia="微软雅黑" w:cs="Arial"/>
          <w:color w:val="333333"/>
          <w:highlight w:val="none"/>
        </w:rPr>
        <w:t>%，</w:t>
      </w:r>
      <w:r>
        <w:rPr>
          <w:rFonts w:ascii="微软雅黑" w:hAnsi="微软雅黑" w:eastAsia="微软雅黑" w:cs="Arial"/>
          <w:color w:val="333333"/>
          <w:highlight w:val="none"/>
        </w:rPr>
        <w:t>主要原因是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项目建设资金支付增加</w:t>
      </w:r>
      <w:r>
        <w:rPr>
          <w:rFonts w:hint="eastAsia" w:ascii="微软雅黑" w:hAnsi="微软雅黑" w:eastAsia="微软雅黑" w:cs="Arial"/>
          <w:color w:val="333333"/>
          <w:highlight w:val="none"/>
        </w:rPr>
        <w:t>；固定</w:t>
      </w:r>
      <w:r>
        <w:rPr>
          <w:rFonts w:ascii="微软雅黑" w:hAnsi="微软雅黑" w:eastAsia="微软雅黑" w:cs="Arial"/>
          <w:color w:val="333333"/>
          <w:highlight w:val="none"/>
        </w:rPr>
        <w:t>资产</w:t>
      </w:r>
      <w:r>
        <w:rPr>
          <w:rFonts w:hint="eastAsia" w:ascii="微软雅黑" w:hAnsi="微软雅黑" w:eastAsia="微软雅黑" w:cs="Arial"/>
          <w:color w:val="333333"/>
          <w:highlight w:val="none"/>
          <w:lang w:val="en-US" w:eastAsia="zh-CN"/>
        </w:rPr>
        <w:t>9484</w:t>
      </w:r>
      <w:r>
        <w:rPr>
          <w:rFonts w:hint="eastAsia" w:ascii="微软雅黑" w:hAnsi="微软雅黑" w:eastAsia="微软雅黑" w:cs="Arial"/>
          <w:color w:val="333333"/>
          <w:highlight w:val="none"/>
        </w:rPr>
        <w:t>万元</w:t>
      </w:r>
      <w:r>
        <w:rPr>
          <w:rFonts w:hint="eastAsia"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jc w:val="left"/>
        <w:rPr>
          <w:rFonts w:ascii="微软雅黑" w:hAnsi="微软雅黑" w:eastAsia="微软雅黑" w:cs="Arial"/>
          <w:color w:val="FF0000"/>
        </w:rPr>
      </w:pPr>
      <w:r>
        <w:rPr>
          <w:rFonts w:ascii="微软雅黑" w:hAnsi="微软雅黑" w:eastAsia="微软雅黑" w:cs="Arial"/>
          <w:color w:val="333333"/>
        </w:rPr>
        <w:t>其中</w:t>
      </w:r>
      <w:r>
        <w:rPr>
          <w:rFonts w:hint="eastAsia" w:ascii="微软雅黑" w:hAnsi="微软雅黑" w:eastAsia="微软雅黑" w:cs="Arial"/>
          <w:color w:val="333333"/>
        </w:rPr>
        <w:t>固定资产</w:t>
      </w:r>
      <w:r>
        <w:rPr>
          <w:rFonts w:ascii="微软雅黑" w:hAnsi="微软雅黑" w:eastAsia="微软雅黑" w:cs="Arial"/>
          <w:color w:val="333333"/>
        </w:rPr>
        <w:t>：房屋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7700</w:t>
      </w:r>
      <w:r>
        <w:rPr>
          <w:rFonts w:ascii="微软雅黑" w:hAnsi="微软雅黑" w:eastAsia="微软雅黑" w:cs="Arial"/>
          <w:color w:val="333333"/>
        </w:rPr>
        <w:t>平方米，价值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696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；土地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11720</w:t>
      </w:r>
      <w:r>
        <w:rPr>
          <w:rFonts w:ascii="微软雅黑" w:hAnsi="微软雅黑" w:eastAsia="微软雅黑" w:cs="Arial"/>
          <w:color w:val="333333"/>
        </w:rPr>
        <w:t>平方米，价值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33.6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；车辆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</w:t>
      </w:r>
      <w:r>
        <w:rPr>
          <w:rFonts w:ascii="微软雅黑" w:hAnsi="微软雅黑" w:eastAsia="微软雅黑" w:cs="Arial"/>
          <w:color w:val="333333"/>
        </w:rPr>
        <w:t>辆，价值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68.6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；办公家具价值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47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；其他资产价值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2.5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</w:t>
      </w:r>
      <w:r>
        <w:rPr>
          <w:rFonts w:hint="eastAsia" w:ascii="微软雅黑" w:hAnsi="微软雅黑" w:eastAsia="微软雅黑" w:cs="Arial"/>
          <w:b/>
          <w:color w:val="333333"/>
          <w:sz w:val="28"/>
        </w:rPr>
        <w:t>四</w:t>
      </w:r>
      <w:r>
        <w:rPr>
          <w:rFonts w:ascii="微软雅黑" w:hAnsi="微软雅黑" w:eastAsia="微软雅黑" w:cs="Arial"/>
          <w:b/>
          <w:color w:val="333333"/>
          <w:sz w:val="28"/>
        </w:rPr>
        <w:t>部分：</w:t>
      </w:r>
      <w:r>
        <w:rPr>
          <w:rFonts w:hint="eastAsia" w:ascii="微软雅黑" w:hAnsi="微软雅黑" w:eastAsia="微软雅黑" w:cs="Arial"/>
          <w:b/>
          <w:color w:val="333333"/>
          <w:sz w:val="28"/>
        </w:rPr>
        <w:t>预算绩效情况</w:t>
      </w:r>
    </w:p>
    <w:p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部门</w:t>
      </w:r>
      <w:r>
        <w:rPr>
          <w:rFonts w:ascii="微软雅黑" w:hAnsi="微软雅黑" w:eastAsia="微软雅黑" w:cs="Arial"/>
          <w:color w:val="333333"/>
        </w:rPr>
        <w:t>整体绩效</w:t>
      </w:r>
      <w:r>
        <w:rPr>
          <w:rFonts w:hint="eastAsia" w:ascii="微软雅黑" w:hAnsi="微软雅黑" w:eastAsia="微软雅黑" w:cs="Arial"/>
          <w:color w:val="333333"/>
        </w:rPr>
        <w:t>目标编制</w:t>
      </w:r>
      <w:r>
        <w:rPr>
          <w:rFonts w:ascii="微软雅黑" w:hAnsi="微软雅黑" w:eastAsia="微软雅黑" w:cs="Arial"/>
          <w:color w:val="333333"/>
        </w:rPr>
        <w:t>情况。</w:t>
      </w:r>
    </w:p>
    <w:p>
      <w:pPr>
        <w:pStyle w:val="5"/>
        <w:numPr>
          <w:ilvl w:val="0"/>
          <w:numId w:val="0"/>
        </w:numPr>
        <w:shd w:val="clear" w:color="auto" w:fill="FFFFFF"/>
        <w:spacing w:before="0" w:beforeAutospacing="0" w:after="0" w:afterAutospacing="0" w:line="450" w:lineRule="atLeast"/>
        <w:ind w:firstLine="480" w:firstLineChars="2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年广水市关庙镇人民政府</w:t>
      </w:r>
      <w:r>
        <w:rPr>
          <w:rFonts w:ascii="微软雅黑" w:hAnsi="微软雅黑" w:eastAsia="微软雅黑" w:cs="Arial"/>
          <w:color w:val="333333"/>
        </w:rPr>
        <w:t>收入总预算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2493.13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，其中：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财政预算收入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2180.10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ascii="微软雅黑" w:hAnsi="微软雅黑" w:eastAsia="微软雅黑" w:cs="Arial"/>
          <w:color w:val="333333"/>
        </w:rPr>
        <w:t>，上年结转</w:t>
      </w:r>
      <w:r>
        <w:rPr>
          <w:rFonts w:hint="eastAsia" w:ascii="微软雅黑" w:hAnsi="微软雅黑" w:eastAsia="微软雅黑" w:cs="Arial"/>
          <w:color w:val="333333"/>
        </w:rPr>
        <w:t>结余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313.03</w:t>
      </w:r>
      <w:r>
        <w:rPr>
          <w:rFonts w:hint="eastAsia" w:ascii="微软雅黑" w:hAnsi="微软雅黑" w:eastAsia="微软雅黑" w:cs="Arial"/>
          <w:color w:val="333333"/>
        </w:rPr>
        <w:t>万元</w:t>
      </w:r>
      <w:r>
        <w:rPr>
          <w:rFonts w:hint="default" w:ascii="微软雅黑" w:hAnsi="微软雅黑" w:eastAsia="微软雅黑" w:cs="Arial"/>
          <w:color w:val="333333"/>
        </w:rPr>
        <w:t>。预算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支出为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t>2493.13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万元，其中基本支出是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777.4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万元，项目支出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1715.73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万元，项目支出具体情况在下面进行详细说明。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</w:rPr>
      </w:pPr>
      <w:r>
        <w:rPr>
          <w:rFonts w:hint="eastAsia" w:ascii="微软雅黑" w:hAnsi="微软雅黑" w:eastAsia="微软雅黑" w:cs="Arial"/>
        </w:rPr>
        <w:t>二、重点项目绩效目标编制</w:t>
      </w:r>
      <w:r>
        <w:rPr>
          <w:rFonts w:ascii="微软雅黑" w:hAnsi="微软雅黑" w:eastAsia="微软雅黑" w:cs="Arial"/>
        </w:rPr>
        <w:t>情况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年广水市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关庙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镇人民政府预算项目支出全部纳入绩效管理，纳入预算绩效管理项目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22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个，具体为: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公共服务管理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、国防动员及相关事务、平安建设、教育管理、基层应急防治及应急管理、科学技术管理及科普、文化旅游体育与传媒事务、农林水事务管理、卫生健康管理、社会保障和就业管理、乡镇振兴、设备购置维修维护、财政事务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等</w:t>
      </w:r>
      <w:r>
        <w:rPr>
          <w:rFonts w:hint="eastAsia" w:ascii="微软雅黑" w:hAnsi="微软雅黑" w:eastAsia="微软雅黑" w:cs="Arial"/>
          <w:color w:val="333333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begin"/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instrText xml:space="preserve"> HYPERLINK "E:\\政府\\2023年预算项目库\\关庙镇政府2023年度预算项目申报表\\（公共服务管理）广水市部门（单位）预算项目申报表！.xls" </w:instrTex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Arial"/>
          <w:color w:val="333333"/>
          <w:lang w:val="en-US" w:eastAsia="zh-CN"/>
        </w:rPr>
        <w:t>公共服务管理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eastAsia" w:ascii="微软雅黑" w:hAnsi="微软雅黑" w:eastAsia="微软雅黑" w:cs="Arial"/>
          <w:color w:val="333333"/>
          <w:lang w:val="en-US" w:eastAsia="zh-CN"/>
        </w:rPr>
      </w:pP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begin"/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instrText xml:space="preserve"> HYPERLINK "E:\\政府\\2023年预算项目库\\关庙镇政府2023年度预算项目申报表\\（城乡社区管理）广水市部门（单位）预算项目申报表！.xls" </w:instrTex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Arial"/>
          <w:color w:val="333333"/>
          <w:lang w:val="en-US" w:eastAsia="zh-CN"/>
        </w:rPr>
        <w:t>城乡社区管理.xls</w:t>
      </w:r>
      <w:r>
        <w:rPr>
          <w:rFonts w:hint="eastAsia" w:ascii="微软雅黑" w:hAnsi="微软雅黑" w:eastAsia="微软雅黑" w:cs="Arial"/>
          <w:color w:val="333333"/>
          <w:lang w:val="en-US" w:eastAsia="zh-CN"/>
        </w:rPr>
        <w:fldChar w:fldCharType="end"/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hint="default" w:ascii="微软雅黑" w:hAnsi="微软雅黑" w:eastAsia="微软雅黑" w:cs="Arial"/>
          <w:color w:val="333333"/>
          <w:lang w:val="en-US" w:eastAsia="zh-CN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jc w:val="center"/>
        <w:rPr>
          <w:rFonts w:ascii="微软雅黑" w:hAnsi="微软雅黑" w:eastAsia="微软雅黑" w:cs="Arial"/>
          <w:b/>
          <w:color w:val="333333"/>
          <w:sz w:val="28"/>
        </w:rPr>
      </w:pPr>
      <w:r>
        <w:rPr>
          <w:rFonts w:ascii="微软雅黑" w:hAnsi="微软雅黑" w:eastAsia="微软雅黑" w:cs="Arial"/>
          <w:b/>
          <w:color w:val="333333"/>
          <w:sz w:val="28"/>
        </w:rPr>
        <w:t>第</w:t>
      </w:r>
      <w:r>
        <w:rPr>
          <w:rFonts w:hint="eastAsia" w:ascii="微软雅黑" w:hAnsi="微软雅黑" w:eastAsia="微软雅黑" w:cs="Arial"/>
          <w:b/>
          <w:color w:val="333333"/>
          <w:sz w:val="28"/>
        </w:rPr>
        <w:t>五</w:t>
      </w:r>
      <w:r>
        <w:rPr>
          <w:rFonts w:ascii="微软雅黑" w:hAnsi="微软雅黑" w:eastAsia="微软雅黑" w:cs="Arial"/>
          <w:b/>
          <w:color w:val="333333"/>
          <w:sz w:val="28"/>
        </w:rPr>
        <w:t>部分：名词解释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一般公共预算：是对以税收为主体的财政收入，安排用于保障和改善民生、推动经济社会发展、维护国家安全、维持国家机构正常运转等方面的收支预算。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政府性基金预算：是国家通过向社会征收以及出让土地、发行彩票等方式取得收入，并专项用于支持特定基础设施建设和社会事业发展的财政收支预算，是政府预算体系的重要组成部分。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hint="eastAsia" w:ascii="微软雅黑" w:hAnsi="微软雅黑" w:eastAsia="微软雅黑" w:cs="Arial"/>
          <w:color w:val="333333"/>
        </w:rPr>
        <w:t>国有</w:t>
      </w:r>
      <w:r>
        <w:rPr>
          <w:rFonts w:ascii="微软雅黑" w:hAnsi="微软雅黑" w:eastAsia="微软雅黑" w:cs="Arial"/>
          <w:color w:val="333333"/>
        </w:rPr>
        <w:t>资本经营预算：</w:t>
      </w:r>
      <w:r>
        <w:rPr>
          <w:rFonts w:hint="eastAsia" w:ascii="微软雅黑" w:hAnsi="微软雅黑" w:eastAsia="微软雅黑" w:cs="Arial"/>
          <w:color w:val="333333"/>
        </w:rPr>
        <w:t>是政府以所有者身份依法取得国有资本收益，并对所得收益进行分配而发生的各项收支预算，是政府预算的重要组成部分。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ind w:firstLine="480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一般公共预算</w:t>
      </w:r>
      <w:r>
        <w:rPr>
          <w:rFonts w:hint="eastAsia" w:ascii="微软雅黑" w:hAnsi="微软雅黑" w:eastAsia="微软雅黑" w:cs="Arial"/>
          <w:color w:val="333333"/>
        </w:rPr>
        <w:t>“三公”经费</w:t>
      </w:r>
      <w:r>
        <w:rPr>
          <w:rFonts w:ascii="微软雅黑" w:hAnsi="微软雅黑" w:eastAsia="微软雅黑" w:cs="Arial"/>
          <w:color w:val="333333"/>
        </w:rPr>
        <w:t>：</w:t>
      </w:r>
      <w:r>
        <w:rPr>
          <w:rFonts w:hint="eastAsia" w:ascii="微软雅黑" w:hAnsi="微软雅黑" w:eastAsia="微软雅黑" w:cs="Arial"/>
          <w:color w:val="333333"/>
        </w:rPr>
        <w:t>是指部门用财政拨款安排的因公出国 （境）费、公务用车购置及运行费和公务接待费。其中，因公出国（境）费是反映单位公务出国（境）的住宿费、旅费、伙食补助费、杂费、培训费等支出；公务用车购置及运行费是反映单位公务用车购置费及租用费、燃料费、维修费、过路过桥费、保险费、安全奖励费用等支出；公务接待费是反映单位按规定开支的各类公务接待支出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基本支出：是行政事业单位为保障机构正常运转、完成日常工作任务而编制的年度基本支出计划，包括人员经费和日常公用经费两部分。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项目支出：是行政事业单位为完成特定的工作任务或事业发展目标，在基本支出以外财政预算专项安排的支出。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</w:t>
      </w:r>
      <w:r>
        <w:rPr>
          <w:rFonts w:hint="eastAsia" w:ascii="微软雅黑" w:hAnsi="微软雅黑" w:eastAsia="微软雅黑" w:cs="Arial"/>
          <w:color w:val="333333"/>
        </w:rPr>
        <w:t>机关运行经费：是指为保障单位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 w:cs="Arial"/>
          <w:color w:val="333333"/>
        </w:rPr>
      </w:pPr>
      <w:r>
        <w:rPr>
          <w:rFonts w:ascii="微软雅黑" w:hAnsi="微软雅黑" w:eastAsia="微软雅黑" w:cs="Arial"/>
          <w:color w:val="333333"/>
        </w:rPr>
        <w:t>　　绩效</w:t>
      </w:r>
      <w:r>
        <w:rPr>
          <w:rFonts w:hint="eastAsia" w:ascii="微软雅黑" w:hAnsi="微软雅黑" w:eastAsia="微软雅黑" w:cs="Arial"/>
          <w:color w:val="333333"/>
        </w:rPr>
        <w:t>目标</w:t>
      </w:r>
      <w:r>
        <w:rPr>
          <w:rFonts w:ascii="微软雅黑" w:hAnsi="微软雅黑" w:eastAsia="微软雅黑" w:cs="Arial"/>
          <w:color w:val="333333"/>
        </w:rPr>
        <w:t>：</w:t>
      </w:r>
      <w:r>
        <w:rPr>
          <w:rFonts w:hint="eastAsia" w:ascii="微软雅黑" w:hAnsi="微软雅黑" w:eastAsia="微软雅黑" w:cs="Arial"/>
          <w:color w:val="333333"/>
        </w:rPr>
        <w:t>绩效目标内容主要是指项目中期目标和年度目标，具体的绩效指标，如产出的数量指标、质量指标、时效指标、社会效益指标、可持续影响指标、服务对象满意度指标等。绩效目标是整个预算绩效管理的起点、基础和前提，对预算编制、预算执行监控、绩效评价的开展都有非常重要的影响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jc w:val="right"/>
        <w:rPr>
          <w:rFonts w:ascii="微软雅黑" w:hAnsi="微软雅黑" w:eastAsia="微软雅黑" w:cs="Arial"/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2B321"/>
    <w:multiLevelType w:val="singleLevel"/>
    <w:tmpl w:val="B682B3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E652BB"/>
    <w:rsid w:val="00007B30"/>
    <w:rsid w:val="000160B5"/>
    <w:rsid w:val="000203A5"/>
    <w:rsid w:val="000449BC"/>
    <w:rsid w:val="00052C31"/>
    <w:rsid w:val="000849FE"/>
    <w:rsid w:val="0009140D"/>
    <w:rsid w:val="00091FEC"/>
    <w:rsid w:val="000B128E"/>
    <w:rsid w:val="000D46A8"/>
    <w:rsid w:val="000D5212"/>
    <w:rsid w:val="000D7B9F"/>
    <w:rsid w:val="000E1D1E"/>
    <w:rsid w:val="000E27F2"/>
    <w:rsid w:val="000E2DF2"/>
    <w:rsid w:val="00114A0B"/>
    <w:rsid w:val="001223DB"/>
    <w:rsid w:val="0012308A"/>
    <w:rsid w:val="00124B8C"/>
    <w:rsid w:val="00143369"/>
    <w:rsid w:val="00151D75"/>
    <w:rsid w:val="001558D0"/>
    <w:rsid w:val="00165B8F"/>
    <w:rsid w:val="00185DA7"/>
    <w:rsid w:val="00192390"/>
    <w:rsid w:val="001C437E"/>
    <w:rsid w:val="001E3E74"/>
    <w:rsid w:val="001E4682"/>
    <w:rsid w:val="001F2503"/>
    <w:rsid w:val="00235C42"/>
    <w:rsid w:val="002A19D4"/>
    <w:rsid w:val="002B6D35"/>
    <w:rsid w:val="002D3C93"/>
    <w:rsid w:val="002E7070"/>
    <w:rsid w:val="00305BCF"/>
    <w:rsid w:val="00326B6E"/>
    <w:rsid w:val="003440AB"/>
    <w:rsid w:val="00345667"/>
    <w:rsid w:val="00352F2A"/>
    <w:rsid w:val="00364A71"/>
    <w:rsid w:val="00371ABF"/>
    <w:rsid w:val="00386338"/>
    <w:rsid w:val="003925EB"/>
    <w:rsid w:val="003B5B31"/>
    <w:rsid w:val="003C54B1"/>
    <w:rsid w:val="003D09E0"/>
    <w:rsid w:val="003D5BAD"/>
    <w:rsid w:val="003E56D4"/>
    <w:rsid w:val="00407872"/>
    <w:rsid w:val="0041004B"/>
    <w:rsid w:val="00420D39"/>
    <w:rsid w:val="004247CE"/>
    <w:rsid w:val="00427A2E"/>
    <w:rsid w:val="0045768A"/>
    <w:rsid w:val="004637DA"/>
    <w:rsid w:val="004843A0"/>
    <w:rsid w:val="004A1724"/>
    <w:rsid w:val="004A1BAC"/>
    <w:rsid w:val="004A401F"/>
    <w:rsid w:val="004C0431"/>
    <w:rsid w:val="004E3E69"/>
    <w:rsid w:val="004E6B59"/>
    <w:rsid w:val="004F6248"/>
    <w:rsid w:val="00522CAE"/>
    <w:rsid w:val="0052654B"/>
    <w:rsid w:val="00542ADF"/>
    <w:rsid w:val="00547D3E"/>
    <w:rsid w:val="005550E0"/>
    <w:rsid w:val="00555A4D"/>
    <w:rsid w:val="00594710"/>
    <w:rsid w:val="00595C36"/>
    <w:rsid w:val="005C3B87"/>
    <w:rsid w:val="0060400A"/>
    <w:rsid w:val="00607A93"/>
    <w:rsid w:val="00616C1A"/>
    <w:rsid w:val="00635DE4"/>
    <w:rsid w:val="00642AC5"/>
    <w:rsid w:val="0066629A"/>
    <w:rsid w:val="00672241"/>
    <w:rsid w:val="00675D25"/>
    <w:rsid w:val="006A010B"/>
    <w:rsid w:val="006A58B3"/>
    <w:rsid w:val="006A6761"/>
    <w:rsid w:val="006B02E6"/>
    <w:rsid w:val="006B482C"/>
    <w:rsid w:val="006C6E45"/>
    <w:rsid w:val="006D1D88"/>
    <w:rsid w:val="006D48C2"/>
    <w:rsid w:val="006E196A"/>
    <w:rsid w:val="006E1B89"/>
    <w:rsid w:val="00701A3E"/>
    <w:rsid w:val="00702BF1"/>
    <w:rsid w:val="00714117"/>
    <w:rsid w:val="00722A3C"/>
    <w:rsid w:val="0074352F"/>
    <w:rsid w:val="00744A1E"/>
    <w:rsid w:val="00756321"/>
    <w:rsid w:val="007623B5"/>
    <w:rsid w:val="00772CC1"/>
    <w:rsid w:val="007830C2"/>
    <w:rsid w:val="007845DC"/>
    <w:rsid w:val="007B05AE"/>
    <w:rsid w:val="007D6BEF"/>
    <w:rsid w:val="0081283E"/>
    <w:rsid w:val="008220A9"/>
    <w:rsid w:val="00872B5B"/>
    <w:rsid w:val="00884DD6"/>
    <w:rsid w:val="008A5375"/>
    <w:rsid w:val="008C23C3"/>
    <w:rsid w:val="008E796A"/>
    <w:rsid w:val="008F1770"/>
    <w:rsid w:val="00914702"/>
    <w:rsid w:val="00973744"/>
    <w:rsid w:val="009A0453"/>
    <w:rsid w:val="009C53B6"/>
    <w:rsid w:val="009E3FAC"/>
    <w:rsid w:val="00A31841"/>
    <w:rsid w:val="00A345D8"/>
    <w:rsid w:val="00A67538"/>
    <w:rsid w:val="00A8702E"/>
    <w:rsid w:val="00AB2932"/>
    <w:rsid w:val="00AB6C2D"/>
    <w:rsid w:val="00AB6D61"/>
    <w:rsid w:val="00AC02E4"/>
    <w:rsid w:val="00AF0218"/>
    <w:rsid w:val="00AF1A1E"/>
    <w:rsid w:val="00AF3995"/>
    <w:rsid w:val="00AF4FB9"/>
    <w:rsid w:val="00B15663"/>
    <w:rsid w:val="00B20B64"/>
    <w:rsid w:val="00B25F5E"/>
    <w:rsid w:val="00B80EBA"/>
    <w:rsid w:val="00B81A6E"/>
    <w:rsid w:val="00BA1488"/>
    <w:rsid w:val="00BB2559"/>
    <w:rsid w:val="00BD0BD0"/>
    <w:rsid w:val="00BF2658"/>
    <w:rsid w:val="00C1476E"/>
    <w:rsid w:val="00C14FC8"/>
    <w:rsid w:val="00C53F6B"/>
    <w:rsid w:val="00C54726"/>
    <w:rsid w:val="00C633DD"/>
    <w:rsid w:val="00CA61B6"/>
    <w:rsid w:val="00CB076F"/>
    <w:rsid w:val="00CB6635"/>
    <w:rsid w:val="00CD673E"/>
    <w:rsid w:val="00CE02CF"/>
    <w:rsid w:val="00CF2C33"/>
    <w:rsid w:val="00D24BA4"/>
    <w:rsid w:val="00D31DC5"/>
    <w:rsid w:val="00D374A0"/>
    <w:rsid w:val="00D4070F"/>
    <w:rsid w:val="00D44FAE"/>
    <w:rsid w:val="00D52E43"/>
    <w:rsid w:val="00D6643B"/>
    <w:rsid w:val="00DB17FF"/>
    <w:rsid w:val="00E06B25"/>
    <w:rsid w:val="00E31882"/>
    <w:rsid w:val="00E468FF"/>
    <w:rsid w:val="00E550E5"/>
    <w:rsid w:val="00E652BB"/>
    <w:rsid w:val="00EA3813"/>
    <w:rsid w:val="00EC4A56"/>
    <w:rsid w:val="00ED535E"/>
    <w:rsid w:val="00EE53E9"/>
    <w:rsid w:val="00EE70BB"/>
    <w:rsid w:val="00EF3747"/>
    <w:rsid w:val="00F001C8"/>
    <w:rsid w:val="00F118D5"/>
    <w:rsid w:val="00F11CED"/>
    <w:rsid w:val="00F4456E"/>
    <w:rsid w:val="00F5643B"/>
    <w:rsid w:val="00F955D8"/>
    <w:rsid w:val="00FC0B9A"/>
    <w:rsid w:val="0B090C71"/>
    <w:rsid w:val="1D8C3137"/>
    <w:rsid w:val="397B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12</Pages>
  <Words>936</Words>
  <Characters>5340</Characters>
  <Lines>44</Lines>
  <Paragraphs>12</Paragraphs>
  <TotalTime>12</TotalTime>
  <ScaleCrop>false</ScaleCrop>
  <LinksUpToDate>false</LinksUpToDate>
  <CharactersWithSpaces>6264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2022-02-22T05:19:00Z</dcterms:created>
  <dc:creator>Administrator</dc:creator>
  <cp:lastModifiedBy>dell</cp:lastModifiedBy>
  <cp:lastPrinted>2022-01-28T02:26:00Z</cp:lastPrinted>
  <dcterms:modified xsi:type="dcterms:W3CDTF">2023-02-05T11:54:15Z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6F35337B3B374B07B00D9923741DDFD0</vt:lpwstr>
  </property>
</Properties>
</file>